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7848" w:rsidRDefault="00C17848" w:rsidP="00F25488">
      <w:pPr>
        <w:pStyle w:val="Default"/>
        <w:spacing w:line="276" w:lineRule="auto"/>
        <w:rPr>
          <w:sz w:val="18"/>
          <w:szCs w:val="18"/>
        </w:rPr>
      </w:pPr>
      <w:r>
        <w:rPr>
          <w:sz w:val="18"/>
          <w:szCs w:val="18"/>
        </w:rPr>
        <w:t>Geachte voorzitter,</w:t>
      </w:r>
    </w:p>
    <w:p w:rsidR="00C17848" w:rsidRDefault="00C17848" w:rsidP="00F25488">
      <w:pPr>
        <w:pStyle w:val="Default"/>
        <w:spacing w:line="276" w:lineRule="auto"/>
        <w:rPr>
          <w:sz w:val="18"/>
          <w:szCs w:val="18"/>
        </w:rPr>
      </w:pPr>
    </w:p>
    <w:p w:rsidR="00C17848" w:rsidRDefault="00C17848" w:rsidP="00F25488">
      <w:pPr>
        <w:spacing w:line="276" w:lineRule="auto"/>
      </w:pPr>
      <w:r>
        <w:t>Wij hechten eraan uw Kamer op de hoogte te houden van de ontwikkelingen ron</w:t>
      </w:r>
      <w:bookmarkStart w:id="0" w:name="_GoBack"/>
      <w:bookmarkEnd w:id="0"/>
      <w:r>
        <w:t>dom de schenk- en erfbelasting. Dat gebeurde</w:t>
      </w:r>
      <w:r w:rsidRPr="002F5890">
        <w:t xml:space="preserve"> </w:t>
      </w:r>
      <w:r w:rsidR="00D816B0" w:rsidRPr="002F5890">
        <w:t xml:space="preserve">in de brief van 31 januari 2018 </w:t>
      </w:r>
      <w:r w:rsidR="00D816B0" w:rsidRPr="002F5890">
        <w:rPr>
          <w:vertAlign w:val="superscript"/>
        </w:rPr>
        <w:footnoteReference w:id="1"/>
      </w:r>
      <w:r w:rsidR="00D816B0" w:rsidRPr="002F5890">
        <w:t xml:space="preserve"> en middels de beantwoording van vragen van uw Kamer over de inhoud van deze brief </w:t>
      </w:r>
      <w:r w:rsidR="00D816B0" w:rsidRPr="002F5890">
        <w:rPr>
          <w:vertAlign w:val="superscript"/>
        </w:rPr>
        <w:footnoteReference w:id="2"/>
      </w:r>
      <w:r w:rsidR="00D816B0" w:rsidRPr="002F5890">
        <w:t xml:space="preserve">en </w:t>
      </w:r>
      <w:r w:rsidRPr="002F5890">
        <w:t xml:space="preserve">onlangs in de brief van 27 februari 2020 </w:t>
      </w:r>
      <w:r>
        <w:t>waarin u werd geïnformeerd over de twee onderzoeken door de ADR naar de schenk- en erfbelasting</w:t>
      </w:r>
      <w:r w:rsidR="00D816B0">
        <w:t>. Daarbij</w:t>
      </w:r>
      <w:r>
        <w:t xml:space="preserve"> werd aangegeven dat ernaar wordt gestreefd voor het zomerreces de resultaten van een van deze onderzoeken al met uw Kamer te kunnen delen. </w:t>
      </w:r>
    </w:p>
    <w:p w:rsidR="00C17848" w:rsidRDefault="00C17848" w:rsidP="00F25488">
      <w:pPr>
        <w:spacing w:line="276" w:lineRule="auto"/>
      </w:pPr>
      <w:r>
        <w:t xml:space="preserve">Onlangs is op basis van de herbeoordeling van de business case van het project KOS uit 2014, een nieuwe business case opgesteld. De nieuwe business case gaat uit van hogere projectkosten en de einddatum van het project schuift driekwart jaar door, tot 1 juli 2022. </w:t>
      </w:r>
    </w:p>
    <w:p w:rsidR="00C17848" w:rsidRDefault="00C17848" w:rsidP="00F25488">
      <w:pPr>
        <w:spacing w:line="276" w:lineRule="auto"/>
      </w:pPr>
      <w:r>
        <w:t>Deze veranderingen geven ons aanleiding uw Kamer te informeren.</w:t>
      </w:r>
    </w:p>
    <w:p w:rsidR="00C17848" w:rsidRDefault="00C17848" w:rsidP="00F25488">
      <w:pPr>
        <w:spacing w:line="276" w:lineRule="auto"/>
        <w:rPr>
          <w:rFonts w:ascii="Arial" w:eastAsia="Arial" w:hAnsi="Arial" w:cs="Arial"/>
        </w:rPr>
      </w:pPr>
    </w:p>
    <w:p w:rsidR="00C17848" w:rsidRDefault="00C17848" w:rsidP="00F25488">
      <w:pPr>
        <w:spacing w:line="276" w:lineRule="auto"/>
      </w:pPr>
      <w:r>
        <w:t xml:space="preserve">We nemen u kort mee terug naar 2017 toen er problemen ontstonden in de uitvoering van de schenk- en erfbelasting als gevolg van het niet tijdig opleveren van het ICT-systeem Klantoptimalisatie Schenk- en erfbelasting, het nieuwe automatiseringssysteem voor de schenk- en erfbelasting (hierna: KOS) en het niet verder onderhouden en doorontwikkelen van de oude ICT-omgeving. Over deze ICT-aspecten is uw Kamer destijds geïnformeerd in de </w:t>
      </w:r>
      <w:r w:rsidR="00D816B0">
        <w:t xml:space="preserve">eerdere genoemde </w:t>
      </w:r>
      <w:r>
        <w:t xml:space="preserve">brief van 31 januari 2018 en middels de beantwoording van vragen van uw Kamer over de inhoud van deze brief. </w:t>
      </w:r>
    </w:p>
    <w:p w:rsidR="008823F3" w:rsidRDefault="008823F3" w:rsidP="00F25488">
      <w:pPr>
        <w:spacing w:line="276" w:lineRule="auto"/>
      </w:pPr>
    </w:p>
    <w:p w:rsidR="008823F3" w:rsidRPr="00F25488" w:rsidRDefault="008823F3" w:rsidP="008823F3">
      <w:pPr>
        <w:spacing w:line="276" w:lineRule="auto"/>
        <w:rPr>
          <w:szCs w:val="18"/>
        </w:rPr>
      </w:pPr>
      <w:r>
        <w:t>In september 2017 is na een herijking van de integrale planning van het ICT-project de prognose van de kosten al bijgesteld van € 8,2 miljoen, de kosten volgens de oorspronkelijke business case, naar € 28,7 miljoen en de prognose van de afronding van het project naar 1 oktober 2021</w:t>
      </w:r>
      <w:r w:rsidRPr="00F25488">
        <w:rPr>
          <w:szCs w:val="18"/>
        </w:rPr>
        <w:t>. Hierbij werd al geconstateerd dat er ten opzichte van de inschatting in 2014 en de herijking van de integrale planning van het ICT-project in 2017 een fors grotere investering moest worden gedaan om de complexiteit van zowel de schenk- als de erfbelasting in te bouwen in het ICT-systeem.</w:t>
      </w:r>
    </w:p>
    <w:p w:rsidR="008823F3" w:rsidRDefault="008823F3" w:rsidP="00F25488">
      <w:pPr>
        <w:spacing w:line="276" w:lineRule="auto"/>
      </w:pPr>
    </w:p>
    <w:p w:rsidR="004560C8" w:rsidRDefault="00C17848" w:rsidP="00F25488">
      <w:pPr>
        <w:spacing w:line="276" w:lineRule="auto"/>
      </w:pPr>
      <w:r>
        <w:t xml:space="preserve">In opvolging van de aanbevelingen van de Gateway Schenk- en Erfbelasting </w:t>
      </w:r>
      <w:r>
        <w:rPr>
          <w:vertAlign w:val="superscript"/>
        </w:rPr>
        <w:footnoteReference w:id="3"/>
      </w:r>
      <w:r>
        <w:t xml:space="preserve"> en de latere bevindingen in het Rapport Auditdienst Rijk (ADR) uit het onderzoek naar de opvolging van de Gateway </w:t>
      </w:r>
      <w:r>
        <w:rPr>
          <w:vertAlign w:val="superscript"/>
        </w:rPr>
        <w:footnoteReference w:id="4"/>
      </w:r>
      <w:r>
        <w:t xml:space="preserve"> zijn maatregelen genomen om het project meer in control te krijgen: het opdrachtgeverschap is explicieter belegd, het overleg en de samenwerking tussen de verschillende betrokken partijen is geïntensiveerd en daarbij is de inrichting van de controlfunctie versterkt. </w:t>
      </w:r>
    </w:p>
    <w:p w:rsidR="00C17848" w:rsidRDefault="00C17848" w:rsidP="00F25488">
      <w:pPr>
        <w:spacing w:line="276" w:lineRule="auto"/>
      </w:pPr>
      <w:r>
        <w:t xml:space="preserve">Deze maatregelen hebben eraan bijgedragen dat de ICT-ontwikkeling van de schenk- en erfbelasting beter bestuurbaar is geworden. Dit blijkt uit de constatering dat al meer dan een jaar </w:t>
      </w:r>
      <w:r w:rsidR="008823F3">
        <w:t xml:space="preserve">tot en met nu </w:t>
      </w:r>
      <w:r>
        <w:t>nagenoeg alle afgesproken ICT-functionaliteiten</w:t>
      </w:r>
      <w:r w:rsidR="0066771C">
        <w:t xml:space="preserve">, conform de </w:t>
      </w:r>
      <w:r w:rsidR="002F5890">
        <w:t>aangepaste planning</w:t>
      </w:r>
      <w:r w:rsidR="00E3345E">
        <w:t xml:space="preserve"> van de business case</w:t>
      </w:r>
      <w:r w:rsidR="0066771C">
        <w:t>,</w:t>
      </w:r>
      <w:r>
        <w:t xml:space="preserve"> tijdig worden gerealiseerd.</w:t>
      </w:r>
    </w:p>
    <w:p w:rsidR="004560C8" w:rsidRDefault="004560C8" w:rsidP="00F25488">
      <w:pPr>
        <w:spacing w:line="276" w:lineRule="auto"/>
        <w:rPr>
          <w:sz w:val="19"/>
          <w:szCs w:val="19"/>
        </w:rPr>
      </w:pPr>
    </w:p>
    <w:p w:rsidR="00C17848" w:rsidRDefault="00C17848" w:rsidP="00F25488">
      <w:pPr>
        <w:spacing w:line="276" w:lineRule="auto"/>
      </w:pPr>
      <w:r>
        <w:rPr>
          <w:sz w:val="19"/>
          <w:szCs w:val="19"/>
        </w:rPr>
        <w:t>Hiermee werd in 2018 een duidelijke stijgende lijn ingezet bij de ontwikkeling van het ICT-systeem, waardoor de continuïteit van de uitvoeringsprocessen van de schenk- en erfbelasting zijn geborgd.</w:t>
      </w:r>
    </w:p>
    <w:p w:rsidR="00C17848" w:rsidRDefault="00C17848" w:rsidP="00F25488">
      <w:pPr>
        <w:spacing w:line="276" w:lineRule="auto"/>
      </w:pPr>
    </w:p>
    <w:p w:rsidR="00C17848" w:rsidRDefault="00C17848" w:rsidP="00F25488">
      <w:pPr>
        <w:spacing w:line="276" w:lineRule="auto"/>
      </w:pPr>
      <w:r>
        <w:t xml:space="preserve">Eind 2018 is besloten de herbeoordeling van de business case uit te laten voeren en daarbij gebruik te maken van de bereikte resultaten op het gebied van de bestuurbaarheid van dit ICT-project, met verbeterd zicht op en actuelere inzichten in en meer ervaring met het juist inschatten van voortbrengingskosten en –duur. </w:t>
      </w:r>
    </w:p>
    <w:p w:rsidR="00241C49" w:rsidRDefault="00CD16A3" w:rsidP="00241C49">
      <w:pPr>
        <w:spacing w:line="276" w:lineRule="auto"/>
      </w:pPr>
      <w:r>
        <w:t xml:space="preserve">In de periode </w:t>
      </w:r>
      <w:r w:rsidRPr="00CD16A3">
        <w:t xml:space="preserve">2014-2019 lag </w:t>
      </w:r>
      <w:r>
        <w:t xml:space="preserve">de </w:t>
      </w:r>
      <w:r w:rsidRPr="00CD16A3">
        <w:t xml:space="preserve">focus op technische vervanging. </w:t>
      </w:r>
      <w:r>
        <w:t xml:space="preserve">Hierbij </w:t>
      </w:r>
      <w:r w:rsidRPr="00CD16A3">
        <w:t xml:space="preserve">is ook aandacht geweest voor verbeteringen in </w:t>
      </w:r>
      <w:r>
        <w:t xml:space="preserve">de </w:t>
      </w:r>
      <w:r w:rsidRPr="00CD16A3">
        <w:t xml:space="preserve">processen, </w:t>
      </w:r>
      <w:r>
        <w:t xml:space="preserve">waarbij een </w:t>
      </w:r>
      <w:r w:rsidRPr="00CD16A3">
        <w:t xml:space="preserve">groot aantal belangrijke procesverbeteringen </w:t>
      </w:r>
      <w:r w:rsidR="00B7609C">
        <w:t xml:space="preserve">tot en met 2019 nog </w:t>
      </w:r>
      <w:r w:rsidRPr="00CD16A3">
        <w:t xml:space="preserve">niet </w:t>
      </w:r>
      <w:r w:rsidR="00910648">
        <w:t>is</w:t>
      </w:r>
      <w:r>
        <w:t xml:space="preserve"> </w:t>
      </w:r>
      <w:r w:rsidRPr="00CD16A3">
        <w:t>gerealiseerd</w:t>
      </w:r>
      <w:r>
        <w:t>; deze zijn nu opgenomen i</w:t>
      </w:r>
      <w:r w:rsidRPr="00CD16A3">
        <w:t xml:space="preserve">n </w:t>
      </w:r>
      <w:r w:rsidR="00B7609C">
        <w:t xml:space="preserve">het </w:t>
      </w:r>
      <w:r w:rsidRPr="00CD16A3">
        <w:t xml:space="preserve">voorliggende plan dat loopt </w:t>
      </w:r>
      <w:r>
        <w:t>van 2020 tot halverwege 202</w:t>
      </w:r>
      <w:r w:rsidR="00877252">
        <w:t>2</w:t>
      </w:r>
      <w:r>
        <w:t xml:space="preserve">. </w:t>
      </w:r>
      <w:r w:rsidR="00C17848">
        <w:rPr>
          <w:sz w:val="19"/>
          <w:szCs w:val="19"/>
        </w:rPr>
        <w:t>Op basis van de</w:t>
      </w:r>
      <w:r w:rsidR="008A3E83">
        <w:rPr>
          <w:sz w:val="19"/>
          <w:szCs w:val="19"/>
        </w:rPr>
        <w:t>ze</w:t>
      </w:r>
      <w:r w:rsidR="00C17848">
        <w:rPr>
          <w:sz w:val="19"/>
          <w:szCs w:val="19"/>
        </w:rPr>
        <w:t xml:space="preserve"> grondige herbeoordeling is een nieuwe business case opgesteld. </w:t>
      </w:r>
      <w:r w:rsidR="00241C49">
        <w:t>De</w:t>
      </w:r>
      <w:r w:rsidR="00004DF6">
        <w:t>ze</w:t>
      </w:r>
      <w:r w:rsidR="00241C49">
        <w:t xml:space="preserve"> gaat uit van meerjarige actueel geschatte kosten van € 38,3 miljoen en een actueel geschatte einddatum van 1 juli 2022. </w:t>
      </w:r>
    </w:p>
    <w:p w:rsidR="009E64D0" w:rsidRDefault="009E64D0" w:rsidP="00F25488">
      <w:pPr>
        <w:spacing w:line="276" w:lineRule="auto"/>
        <w:rPr>
          <w:sz w:val="19"/>
          <w:szCs w:val="19"/>
        </w:rPr>
      </w:pPr>
    </w:p>
    <w:p w:rsidR="00C17848" w:rsidRDefault="00C17848" w:rsidP="00F25488">
      <w:pPr>
        <w:spacing w:line="276" w:lineRule="auto"/>
        <w:rPr>
          <w:sz w:val="19"/>
          <w:szCs w:val="19"/>
        </w:rPr>
      </w:pPr>
      <w:r>
        <w:rPr>
          <w:sz w:val="19"/>
          <w:szCs w:val="19"/>
        </w:rPr>
        <w:t xml:space="preserve">De </w:t>
      </w:r>
      <w:r w:rsidR="00E134FD">
        <w:rPr>
          <w:sz w:val="19"/>
          <w:szCs w:val="19"/>
        </w:rPr>
        <w:t xml:space="preserve">startpositie van de Business Case is wat in 2019 volgens planning gerealiseerd kon worden, </w:t>
      </w:r>
      <w:r w:rsidR="005D29B6">
        <w:rPr>
          <w:sz w:val="19"/>
          <w:szCs w:val="19"/>
        </w:rPr>
        <w:t xml:space="preserve">Daarnaast </w:t>
      </w:r>
      <w:r w:rsidR="00004DF6">
        <w:rPr>
          <w:sz w:val="19"/>
          <w:szCs w:val="19"/>
        </w:rPr>
        <w:t xml:space="preserve">worden de </w:t>
      </w:r>
      <w:r w:rsidR="005D29B6">
        <w:rPr>
          <w:sz w:val="19"/>
          <w:szCs w:val="19"/>
        </w:rPr>
        <w:t>bijbehorende kosten van de bouw van de overige functionaliteiten</w:t>
      </w:r>
      <w:r w:rsidR="00004DF6">
        <w:rPr>
          <w:sz w:val="19"/>
          <w:szCs w:val="19"/>
        </w:rPr>
        <w:t xml:space="preserve"> weergegeven</w:t>
      </w:r>
      <w:r w:rsidR="005D29B6">
        <w:rPr>
          <w:sz w:val="19"/>
          <w:szCs w:val="19"/>
        </w:rPr>
        <w:t>, die beschreven zijn in 2 plateaus.</w:t>
      </w:r>
      <w:r w:rsidR="00F0183B">
        <w:rPr>
          <w:sz w:val="19"/>
          <w:szCs w:val="19"/>
        </w:rPr>
        <w:t xml:space="preserve"> </w:t>
      </w:r>
    </w:p>
    <w:p w:rsidR="00C17848" w:rsidRDefault="00934174" w:rsidP="00F25488">
      <w:pPr>
        <w:spacing w:line="276" w:lineRule="auto"/>
        <w:rPr>
          <w:sz w:val="19"/>
          <w:szCs w:val="19"/>
        </w:rPr>
      </w:pPr>
      <w:r>
        <w:rPr>
          <w:sz w:val="19"/>
          <w:szCs w:val="19"/>
        </w:rPr>
        <w:t>P</w:t>
      </w:r>
      <w:r w:rsidR="00C17848">
        <w:rPr>
          <w:sz w:val="19"/>
          <w:szCs w:val="19"/>
        </w:rPr>
        <w:t xml:space="preserve">lateau 1 </w:t>
      </w:r>
      <w:r>
        <w:rPr>
          <w:sz w:val="19"/>
          <w:szCs w:val="19"/>
        </w:rPr>
        <w:t xml:space="preserve">omvat </w:t>
      </w:r>
      <w:r w:rsidR="008A3E83">
        <w:rPr>
          <w:sz w:val="19"/>
          <w:szCs w:val="19"/>
        </w:rPr>
        <w:t xml:space="preserve">de </w:t>
      </w:r>
      <w:r w:rsidR="00C17848">
        <w:rPr>
          <w:sz w:val="19"/>
          <w:szCs w:val="19"/>
        </w:rPr>
        <w:t xml:space="preserve">ontwikkelingen die voortvloeien uit modernisering van ICT-voortbrenging en het IV-landschap die nodig zijn om ook de uitvoeringsprocessen van de schenk- en erfbelasting te continueren. Volgens de planning van de nieuwe business case is plateau 1 klaar in 2020. </w:t>
      </w:r>
    </w:p>
    <w:p w:rsidR="008A3E83" w:rsidRPr="00933A5A" w:rsidRDefault="00C17848" w:rsidP="00F25488">
      <w:pPr>
        <w:pStyle w:val="Default"/>
        <w:spacing w:line="276" w:lineRule="auto"/>
        <w:rPr>
          <w:color w:val="auto"/>
          <w:sz w:val="19"/>
          <w:szCs w:val="19"/>
        </w:rPr>
      </w:pPr>
      <w:r>
        <w:rPr>
          <w:sz w:val="19"/>
          <w:szCs w:val="19"/>
        </w:rPr>
        <w:t>Plateau 2 omvat proces</w:t>
      </w:r>
      <w:r w:rsidR="002F5890">
        <w:rPr>
          <w:sz w:val="19"/>
          <w:szCs w:val="19"/>
        </w:rPr>
        <w:t>verbetering</w:t>
      </w:r>
      <w:r w:rsidR="000C7288">
        <w:rPr>
          <w:sz w:val="19"/>
          <w:szCs w:val="19"/>
        </w:rPr>
        <w:t>en</w:t>
      </w:r>
      <w:r>
        <w:rPr>
          <w:sz w:val="19"/>
          <w:szCs w:val="19"/>
        </w:rPr>
        <w:t xml:space="preserve"> zodat deze aansluit</w:t>
      </w:r>
      <w:r w:rsidR="000C7288">
        <w:rPr>
          <w:sz w:val="19"/>
          <w:szCs w:val="19"/>
        </w:rPr>
        <w:t>en</w:t>
      </w:r>
      <w:r>
        <w:rPr>
          <w:sz w:val="19"/>
          <w:szCs w:val="19"/>
        </w:rPr>
        <w:t xml:space="preserve"> bij de missie en visie van de Belastingdienst</w:t>
      </w:r>
      <w:r w:rsidR="000C7288">
        <w:rPr>
          <w:sz w:val="19"/>
          <w:szCs w:val="19"/>
        </w:rPr>
        <w:t xml:space="preserve"> zoals het proactief en in de actualiteit werken</w:t>
      </w:r>
      <w:r>
        <w:rPr>
          <w:sz w:val="19"/>
          <w:szCs w:val="19"/>
        </w:rPr>
        <w:t>.</w:t>
      </w:r>
      <w:r w:rsidR="000C7288">
        <w:rPr>
          <w:sz w:val="19"/>
          <w:szCs w:val="19"/>
        </w:rPr>
        <w:t xml:space="preserve"> Hiermee wordt bereikt </w:t>
      </w:r>
      <w:r w:rsidR="000C7288" w:rsidRPr="00933A5A">
        <w:rPr>
          <w:color w:val="auto"/>
          <w:sz w:val="19"/>
          <w:szCs w:val="19"/>
        </w:rPr>
        <w:t xml:space="preserve">dat burgers </w:t>
      </w:r>
      <w:r w:rsidRPr="00933A5A">
        <w:rPr>
          <w:color w:val="auto"/>
          <w:sz w:val="19"/>
          <w:szCs w:val="19"/>
        </w:rPr>
        <w:t>toezicht en aandacht krijgen die zij verdienen én dat de kwaliteit van d</w:t>
      </w:r>
      <w:r w:rsidR="00805B7E" w:rsidRPr="00933A5A">
        <w:rPr>
          <w:color w:val="auto"/>
          <w:sz w:val="19"/>
          <w:szCs w:val="19"/>
        </w:rPr>
        <w:t>ienstverlening wordt verbeterd naar de huidige maatstaven.</w:t>
      </w:r>
    </w:p>
    <w:p w:rsidR="00F25488" w:rsidRPr="00F25488" w:rsidRDefault="00C17848" w:rsidP="00F25488">
      <w:pPr>
        <w:pStyle w:val="Default"/>
        <w:spacing w:line="276" w:lineRule="auto"/>
        <w:rPr>
          <w:rFonts w:eastAsia="Times New Roman"/>
          <w:lang w:eastAsia="nl-NL"/>
        </w:rPr>
      </w:pPr>
      <w:r w:rsidRPr="00933A5A">
        <w:rPr>
          <w:color w:val="auto"/>
          <w:sz w:val="19"/>
          <w:szCs w:val="19"/>
        </w:rPr>
        <w:t xml:space="preserve">Een van de functionaliteiten in </w:t>
      </w:r>
      <w:r>
        <w:rPr>
          <w:sz w:val="19"/>
          <w:szCs w:val="19"/>
        </w:rPr>
        <w:t xml:space="preserve">het verbeteren van de kwaliteit van de dienstverlening betreft het automatiseren van het uitnodigingenproces. </w:t>
      </w:r>
      <w:r w:rsidR="000C7288">
        <w:rPr>
          <w:sz w:val="19"/>
          <w:szCs w:val="19"/>
        </w:rPr>
        <w:t>Hierdoor wordt</w:t>
      </w:r>
      <w:r w:rsidR="00241C49">
        <w:rPr>
          <w:sz w:val="19"/>
          <w:szCs w:val="19"/>
        </w:rPr>
        <w:t xml:space="preserve"> </w:t>
      </w:r>
      <w:r w:rsidR="000C7288">
        <w:rPr>
          <w:sz w:val="19"/>
          <w:szCs w:val="19"/>
        </w:rPr>
        <w:t>de kans op het maken van (menselijke) fouten ver</w:t>
      </w:r>
      <w:r w:rsidR="00241C49">
        <w:rPr>
          <w:sz w:val="19"/>
          <w:szCs w:val="19"/>
        </w:rPr>
        <w:t>minder</w:t>
      </w:r>
      <w:r w:rsidR="000C7288">
        <w:rPr>
          <w:sz w:val="19"/>
          <w:szCs w:val="19"/>
        </w:rPr>
        <w:t>d,</w:t>
      </w:r>
      <w:r w:rsidR="00241C49">
        <w:rPr>
          <w:sz w:val="19"/>
          <w:szCs w:val="19"/>
        </w:rPr>
        <w:t xml:space="preserve"> worden</w:t>
      </w:r>
      <w:r w:rsidR="00241C49" w:rsidRPr="00241C49">
        <w:rPr>
          <w:sz w:val="19"/>
          <w:szCs w:val="19"/>
        </w:rPr>
        <w:t xml:space="preserve"> burgers vaker in één keer goed </w:t>
      </w:r>
      <w:r w:rsidR="000C7288">
        <w:rPr>
          <w:sz w:val="19"/>
          <w:szCs w:val="19"/>
        </w:rPr>
        <w:t xml:space="preserve">geholpen en </w:t>
      </w:r>
      <w:r w:rsidR="00241C49">
        <w:rPr>
          <w:sz w:val="19"/>
          <w:szCs w:val="19"/>
        </w:rPr>
        <w:t xml:space="preserve">verloopt </w:t>
      </w:r>
      <w:r w:rsidR="000C7288">
        <w:rPr>
          <w:sz w:val="19"/>
          <w:szCs w:val="19"/>
        </w:rPr>
        <w:t xml:space="preserve">het </w:t>
      </w:r>
      <w:r w:rsidR="00241C49">
        <w:rPr>
          <w:sz w:val="19"/>
          <w:szCs w:val="19"/>
        </w:rPr>
        <w:t xml:space="preserve">proces </w:t>
      </w:r>
      <w:r w:rsidR="00241C49">
        <w:rPr>
          <w:sz w:val="19"/>
          <w:szCs w:val="19"/>
        </w:rPr>
        <w:lastRenderedPageBreak/>
        <w:t>binnen de Belastingdienst efficiënter.</w:t>
      </w:r>
      <w:r w:rsidR="00241C49" w:rsidRPr="00241C49">
        <w:rPr>
          <w:sz w:val="19"/>
          <w:szCs w:val="19"/>
        </w:rPr>
        <w:t xml:space="preserve"> </w:t>
      </w:r>
      <w:r>
        <w:rPr>
          <w:sz w:val="19"/>
          <w:szCs w:val="19"/>
        </w:rPr>
        <w:t xml:space="preserve">Om plateau 2 te realiseren is het van groot belang om de </w:t>
      </w:r>
      <w:r w:rsidR="00F0183B">
        <w:rPr>
          <w:sz w:val="19"/>
          <w:szCs w:val="19"/>
        </w:rPr>
        <w:t xml:space="preserve">basis </w:t>
      </w:r>
      <w:r>
        <w:rPr>
          <w:sz w:val="19"/>
          <w:szCs w:val="19"/>
        </w:rPr>
        <w:t xml:space="preserve">en plateau 1 gerealiseerd te hebben. </w:t>
      </w:r>
    </w:p>
    <w:p w:rsidR="00AC529D" w:rsidRDefault="00AC529D" w:rsidP="00F25488">
      <w:pPr>
        <w:spacing w:line="276" w:lineRule="auto"/>
      </w:pPr>
    </w:p>
    <w:p w:rsidR="00AC529D" w:rsidRDefault="00AC529D" w:rsidP="00AC529D">
      <w:pPr>
        <w:spacing w:line="276" w:lineRule="auto"/>
      </w:pPr>
      <w:r>
        <w:t xml:space="preserve">De hiermee gepaard gaande baten zijn te onderscheiden in kwalitatieve </w:t>
      </w:r>
      <w:r w:rsidR="009E2ADD">
        <w:t xml:space="preserve">en </w:t>
      </w:r>
      <w:r>
        <w:t>kwantitatieve baten.</w:t>
      </w:r>
    </w:p>
    <w:p w:rsidR="00AC529D" w:rsidRDefault="00AC529D" w:rsidP="00AC529D">
      <w:pPr>
        <w:spacing w:line="276" w:lineRule="auto"/>
      </w:pPr>
      <w:r>
        <w:t xml:space="preserve">De kwalitatieve baten van het ICT-project (na realisatie van plateau 2) zijn op hoofdlijnen wel gelijk gebleven aan de initiële business case, namelijk dat de Belastingdienst door realisatie van de business case van een handmatig proces naar een geautomatiseerd ondersteund proces gaat. Dit levert onder andere op dat we als Belastingdienst: </w:t>
      </w:r>
    </w:p>
    <w:p w:rsidR="00AC529D" w:rsidRDefault="00AC529D" w:rsidP="00910648">
      <w:pPr>
        <w:pStyle w:val="Lijstalinea"/>
        <w:numPr>
          <w:ilvl w:val="0"/>
          <w:numId w:val="31"/>
        </w:numPr>
      </w:pPr>
      <w:r>
        <w:t>Het doen van aangifte voor burgers vereenvoudigen (o.a. door aanpassen van het aangifteformulier);</w:t>
      </w:r>
    </w:p>
    <w:p w:rsidR="00AC529D" w:rsidRDefault="00EC5DFF" w:rsidP="00910648">
      <w:pPr>
        <w:pStyle w:val="Lijstalinea"/>
        <w:numPr>
          <w:ilvl w:val="0"/>
          <w:numId w:val="31"/>
        </w:numPr>
      </w:pPr>
      <w:r>
        <w:t>B</w:t>
      </w:r>
      <w:r w:rsidR="00AC529D">
        <w:t>etrouwbaarder uitnodigen (door het toepassen van risico-selectie en automatisering);</w:t>
      </w:r>
    </w:p>
    <w:p w:rsidR="00AC529D" w:rsidRDefault="00EC5DFF" w:rsidP="00910648">
      <w:pPr>
        <w:pStyle w:val="Lijstalinea"/>
        <w:numPr>
          <w:ilvl w:val="0"/>
          <w:numId w:val="31"/>
        </w:numPr>
      </w:pPr>
      <w:r>
        <w:t>B</w:t>
      </w:r>
      <w:r w:rsidR="00AC529D">
        <w:t>etrouwbaarder aanslagen opleggen (door het toepassen van risico-selectie en automatisering);</w:t>
      </w:r>
    </w:p>
    <w:p w:rsidR="007140DC" w:rsidRDefault="00EC5DFF" w:rsidP="00910648">
      <w:pPr>
        <w:pStyle w:val="Lijstalinea"/>
        <w:numPr>
          <w:ilvl w:val="0"/>
          <w:numId w:val="31"/>
        </w:numPr>
      </w:pPr>
      <w:r>
        <w:t>S</w:t>
      </w:r>
      <w:r w:rsidR="007140DC">
        <w:t>neller aanslagen opleggen (doordat het mogelijk wordt om binnen enkele weken na het indienen van een aangifte die geen nader toezicht blijkt te behoeven, een definitieve aanslag al kan worden)</w:t>
      </w:r>
    </w:p>
    <w:p w:rsidR="00AC529D" w:rsidRDefault="00EC5DFF" w:rsidP="00910648">
      <w:pPr>
        <w:pStyle w:val="Lijstalinea"/>
        <w:numPr>
          <w:ilvl w:val="0"/>
          <w:numId w:val="31"/>
        </w:numPr>
      </w:pPr>
      <w:r>
        <w:t xml:space="preserve">En de </w:t>
      </w:r>
      <w:r w:rsidR="00AC529D">
        <w:t>continuïteit beter kunnen waarborgen (door een betere IT-ondersteuning).</w:t>
      </w:r>
    </w:p>
    <w:p w:rsidR="007140DC" w:rsidRDefault="00B82ABD" w:rsidP="00AC529D">
      <w:pPr>
        <w:spacing w:line="276" w:lineRule="auto"/>
      </w:pPr>
      <w:r>
        <w:t xml:space="preserve">De </w:t>
      </w:r>
      <w:r w:rsidR="00AC529D">
        <w:t xml:space="preserve">kwantitatieve </w:t>
      </w:r>
      <w:r>
        <w:t xml:space="preserve">baten van het </w:t>
      </w:r>
      <w:r w:rsidR="00EC5DFF">
        <w:t>ICT-project</w:t>
      </w:r>
      <w:r>
        <w:t xml:space="preserve"> hebben betrekking op de realisatie van lagere personeelskosten, door het optimaliseren van het intern proces</w:t>
      </w:r>
      <w:r w:rsidR="004900B7">
        <w:t>.</w:t>
      </w:r>
    </w:p>
    <w:p w:rsidR="00AC529D" w:rsidRDefault="007140DC" w:rsidP="00AC529D">
      <w:pPr>
        <w:spacing w:line="276" w:lineRule="auto"/>
      </w:pPr>
      <w:r>
        <w:t xml:space="preserve">Daarmee overtreffen de verwachte baten nog steeds de in de business case opgenomen projectkosten. </w:t>
      </w:r>
      <w:r w:rsidR="00AC529D">
        <w:t xml:space="preserve">Dit levert een jaarlijkse besparing op van ongeveer </w:t>
      </w:r>
      <w:r w:rsidR="00AC529D">
        <w:br/>
        <w:t xml:space="preserve">€ 2,8 miljoen. </w:t>
      </w:r>
    </w:p>
    <w:p w:rsidR="00C17848" w:rsidRDefault="00C17848" w:rsidP="00F25488">
      <w:pPr>
        <w:spacing w:line="276" w:lineRule="auto"/>
      </w:pPr>
    </w:p>
    <w:p w:rsidR="00C17848" w:rsidRDefault="00C17848" w:rsidP="00F25488">
      <w:pPr>
        <w:spacing w:line="276" w:lineRule="auto"/>
      </w:pPr>
      <w:r>
        <w:t xml:space="preserve">De stand van zaken omtrent het project KOS wordt net als alle overige grote projecten van de Rijksoverheid jaarlijks geactualiseerd op het Rijks ICT-dashboard. De informatie in deze brief zal daarom tevens worden opgenomen op het Rijks ICT-dashboard voor de rapportage over 2019. </w:t>
      </w:r>
    </w:p>
    <w:p w:rsidR="004560C8" w:rsidRDefault="004560C8" w:rsidP="00F25488">
      <w:pPr>
        <w:spacing w:line="276" w:lineRule="auto"/>
      </w:pPr>
    </w:p>
    <w:p w:rsidR="00512763" w:rsidRDefault="00512763">
      <w:pPr>
        <w:spacing w:line="240" w:lineRule="auto"/>
      </w:pPr>
      <w:r>
        <w:br w:type="page"/>
      </w:r>
    </w:p>
    <w:p w:rsidR="00C17848" w:rsidRDefault="00C17848" w:rsidP="00F25488">
      <w:pPr>
        <w:spacing w:line="276" w:lineRule="auto"/>
      </w:pPr>
      <w:r>
        <w:lastRenderedPageBreak/>
        <w:t>De hogere uitgaven van de herijkte business case worden binnen de capaciteit en begroting van de Belastingdienst (Art. 1, Hfdst. IX) opgevangen. Eind 2020 zal er een laatste herijking van deze business case plaatsvinden. Uiteraard zal uw Kamer worden geïnformeerd wanneer dat tot belangrijke aanpassingen van de business case leidt.</w:t>
      </w:r>
    </w:p>
    <w:p w:rsidR="00C17848" w:rsidRDefault="00C17848" w:rsidP="00F25488">
      <w:pPr>
        <w:spacing w:line="276" w:lineRule="auto"/>
      </w:pPr>
    </w:p>
    <w:p w:rsidR="00C17848" w:rsidRDefault="00C17848" w:rsidP="00F25488">
      <w:pPr>
        <w:pStyle w:val="Default"/>
        <w:spacing w:line="276" w:lineRule="auto"/>
        <w:rPr>
          <w:sz w:val="18"/>
          <w:szCs w:val="18"/>
        </w:rPr>
      </w:pPr>
      <w:r>
        <w:rPr>
          <w:sz w:val="18"/>
          <w:szCs w:val="18"/>
        </w:rPr>
        <w:t xml:space="preserve">Hoogachtend, </w:t>
      </w:r>
    </w:p>
    <w:p w:rsidR="00C17848" w:rsidRDefault="00C17848" w:rsidP="00F25488">
      <w:pPr>
        <w:pStyle w:val="Default"/>
        <w:spacing w:line="276" w:lineRule="auto"/>
        <w:rPr>
          <w:sz w:val="18"/>
          <w:szCs w:val="18"/>
        </w:rPr>
      </w:pPr>
    </w:p>
    <w:p w:rsidR="00C17848" w:rsidRDefault="00C17848" w:rsidP="00F25488">
      <w:pPr>
        <w:pStyle w:val="Default"/>
        <w:spacing w:line="276" w:lineRule="auto"/>
        <w:rPr>
          <w:sz w:val="18"/>
          <w:szCs w:val="18"/>
        </w:rPr>
      </w:pPr>
      <w:r>
        <w:rPr>
          <w:sz w:val="18"/>
          <w:szCs w:val="18"/>
        </w:rPr>
        <w:t>de staatssecretaris van Financiën – Fiscaliteit en Belastingen</w:t>
      </w:r>
    </w:p>
    <w:p w:rsidR="00C17848" w:rsidRDefault="00C17848" w:rsidP="00F25488">
      <w:pPr>
        <w:pStyle w:val="Default"/>
        <w:spacing w:line="276" w:lineRule="auto"/>
        <w:rPr>
          <w:sz w:val="18"/>
          <w:szCs w:val="18"/>
        </w:rPr>
      </w:pPr>
    </w:p>
    <w:p w:rsidR="00C17848" w:rsidRDefault="00C17848" w:rsidP="00F25488">
      <w:pPr>
        <w:pStyle w:val="Default"/>
        <w:spacing w:line="276" w:lineRule="auto"/>
        <w:rPr>
          <w:sz w:val="18"/>
          <w:szCs w:val="18"/>
        </w:rPr>
      </w:pPr>
    </w:p>
    <w:p w:rsidR="00C17848" w:rsidRDefault="00C17848" w:rsidP="00F25488">
      <w:pPr>
        <w:pStyle w:val="Default"/>
        <w:spacing w:line="276" w:lineRule="auto"/>
        <w:rPr>
          <w:sz w:val="18"/>
          <w:szCs w:val="18"/>
        </w:rPr>
      </w:pPr>
    </w:p>
    <w:p w:rsidR="00C17848" w:rsidRDefault="00C17848" w:rsidP="00F25488">
      <w:pPr>
        <w:pStyle w:val="Default"/>
        <w:spacing w:line="276" w:lineRule="auto"/>
        <w:rPr>
          <w:sz w:val="18"/>
          <w:szCs w:val="18"/>
        </w:rPr>
      </w:pPr>
    </w:p>
    <w:p w:rsidR="00C17848" w:rsidRDefault="00C17848" w:rsidP="00F25488">
      <w:pPr>
        <w:pStyle w:val="Default"/>
        <w:spacing w:line="276" w:lineRule="auto"/>
        <w:rPr>
          <w:sz w:val="18"/>
          <w:szCs w:val="18"/>
        </w:rPr>
      </w:pPr>
      <w:r>
        <w:rPr>
          <w:sz w:val="18"/>
          <w:szCs w:val="18"/>
        </w:rPr>
        <w:t>J.A. Vijlbrief</w:t>
      </w:r>
    </w:p>
    <w:p w:rsidR="00C17848" w:rsidRDefault="00C17848" w:rsidP="00F25488">
      <w:pPr>
        <w:pStyle w:val="Default"/>
        <w:spacing w:line="276" w:lineRule="auto"/>
        <w:rPr>
          <w:sz w:val="18"/>
          <w:szCs w:val="18"/>
        </w:rPr>
      </w:pPr>
    </w:p>
    <w:p w:rsidR="00C17848" w:rsidRDefault="00C17848" w:rsidP="00F25488">
      <w:pPr>
        <w:pStyle w:val="Default"/>
        <w:spacing w:line="276" w:lineRule="auto"/>
        <w:rPr>
          <w:sz w:val="18"/>
          <w:szCs w:val="18"/>
        </w:rPr>
      </w:pPr>
    </w:p>
    <w:p w:rsidR="00C17848" w:rsidRDefault="00C17848" w:rsidP="00F25488">
      <w:pPr>
        <w:pStyle w:val="Default"/>
        <w:spacing w:line="276" w:lineRule="auto"/>
        <w:rPr>
          <w:sz w:val="18"/>
          <w:szCs w:val="18"/>
        </w:rPr>
      </w:pPr>
      <w:r>
        <w:rPr>
          <w:sz w:val="18"/>
          <w:szCs w:val="18"/>
        </w:rPr>
        <w:t>de staatssecretaris van Financiën – Toeslagen en Douane</w:t>
      </w:r>
    </w:p>
    <w:p w:rsidR="00C17848" w:rsidRDefault="00C17848" w:rsidP="00F25488">
      <w:pPr>
        <w:pStyle w:val="Default"/>
        <w:spacing w:line="276" w:lineRule="auto"/>
        <w:rPr>
          <w:sz w:val="18"/>
          <w:szCs w:val="18"/>
        </w:rPr>
      </w:pPr>
    </w:p>
    <w:p w:rsidR="00C17848" w:rsidRDefault="00C17848" w:rsidP="00F25488">
      <w:pPr>
        <w:pStyle w:val="Default"/>
        <w:spacing w:line="276" w:lineRule="auto"/>
        <w:rPr>
          <w:sz w:val="18"/>
          <w:szCs w:val="18"/>
        </w:rPr>
      </w:pPr>
    </w:p>
    <w:p w:rsidR="00C17848" w:rsidRDefault="00C17848" w:rsidP="00F25488">
      <w:pPr>
        <w:pStyle w:val="Default"/>
        <w:spacing w:line="276" w:lineRule="auto"/>
        <w:rPr>
          <w:sz w:val="18"/>
          <w:szCs w:val="18"/>
        </w:rPr>
      </w:pPr>
    </w:p>
    <w:p w:rsidR="00C17848" w:rsidRDefault="00C17848" w:rsidP="00F25488">
      <w:pPr>
        <w:pStyle w:val="Default"/>
        <w:spacing w:line="276" w:lineRule="auto"/>
        <w:rPr>
          <w:sz w:val="18"/>
          <w:szCs w:val="18"/>
        </w:rPr>
      </w:pPr>
    </w:p>
    <w:p w:rsidR="00C17848" w:rsidRDefault="00C17848" w:rsidP="00F25488">
      <w:pPr>
        <w:pStyle w:val="Default"/>
        <w:spacing w:line="276" w:lineRule="auto"/>
        <w:rPr>
          <w:sz w:val="18"/>
          <w:szCs w:val="18"/>
        </w:rPr>
      </w:pPr>
      <w:r>
        <w:rPr>
          <w:sz w:val="18"/>
          <w:szCs w:val="18"/>
        </w:rPr>
        <w:t>Alexandra C. van Huffelen</w:t>
      </w:r>
    </w:p>
    <w:p w:rsidR="00B2226B" w:rsidRDefault="00B2226B" w:rsidP="00F25488">
      <w:pPr>
        <w:pStyle w:val="Default"/>
        <w:spacing w:line="276" w:lineRule="auto"/>
        <w:rPr>
          <w:rFonts w:eastAsia="DejaVu Sans" w:cs="Lohit Hindi"/>
          <w:color w:val="auto"/>
          <w:sz w:val="18"/>
          <w:szCs w:val="18"/>
          <w:lang w:eastAsia="nl-NL"/>
        </w:rPr>
      </w:pPr>
    </w:p>
    <w:p w:rsidR="00E86F7B" w:rsidRPr="00B2226B" w:rsidRDefault="00E86F7B" w:rsidP="00F25488">
      <w:pPr>
        <w:spacing w:line="276" w:lineRule="auto"/>
        <w:rPr>
          <w:rFonts w:eastAsia="DejaVu Sans"/>
        </w:rPr>
      </w:pPr>
    </w:p>
    <w:sectPr w:rsidR="00E86F7B" w:rsidRPr="00B2226B" w:rsidSect="00100A2A">
      <w:headerReference w:type="default" r:id="rId7"/>
      <w:footerReference w:type="default" r:id="rId8"/>
      <w:headerReference w:type="first" r:id="rId9"/>
      <w:footerReference w:type="first" r:id="rId10"/>
      <w:pgSz w:w="11906" w:h="16838" w:code="9"/>
      <w:pgMar w:top="1418" w:right="2727" w:bottom="1135" w:left="1588" w:header="2398" w:footer="561" w:gutter="0"/>
      <w:paperSrc w:first="9262" w:other="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6AC8" w:rsidRDefault="005C6AC8">
      <w:pPr>
        <w:spacing w:line="240" w:lineRule="auto"/>
      </w:pPr>
      <w:r>
        <w:separator/>
      </w:r>
    </w:p>
  </w:endnote>
  <w:endnote w:type="continuationSeparator" w:id="0">
    <w:p w:rsidR="005C6AC8" w:rsidRDefault="005C6A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text" w:tblpY="1"/>
      <w:tblOverlap w:val="never"/>
      <w:tblW w:w="9900" w:type="dxa"/>
      <w:tblLayout w:type="fixed"/>
      <w:tblCellMar>
        <w:left w:w="0" w:type="dxa"/>
        <w:right w:w="0" w:type="dxa"/>
      </w:tblCellMar>
      <w:tblLook w:val="0000" w:firstRow="0" w:lastRow="0" w:firstColumn="0" w:lastColumn="0" w:noHBand="0" w:noVBand="0"/>
    </w:tblPr>
    <w:tblGrid>
      <w:gridCol w:w="7752"/>
      <w:gridCol w:w="2148"/>
    </w:tblGrid>
    <w:tr w:rsidR="00ED64F1">
      <w:trPr>
        <w:trHeight w:hRule="exact" w:val="240"/>
      </w:trPr>
      <w:tc>
        <w:tcPr>
          <w:tcW w:w="7752" w:type="dxa"/>
          <w:shd w:val="clear" w:color="auto" w:fill="auto"/>
        </w:tcPr>
        <w:p w:rsidR="00ED64F1" w:rsidRDefault="00ED64F1"/>
      </w:tc>
      <w:tc>
        <w:tcPr>
          <w:tcW w:w="2148" w:type="dxa"/>
        </w:tcPr>
        <w:p w:rsidR="00ED64F1" w:rsidRDefault="00ED64F1">
          <w:pPr>
            <w:pStyle w:val="Huisstijl-Paginanummer"/>
          </w:pPr>
          <w:r>
            <w:t>Pagina </w:t>
          </w:r>
          <w:r w:rsidR="005A5D00">
            <w:rPr>
              <w:noProof/>
            </w:rPr>
            <w:fldChar w:fldCharType="begin"/>
          </w:r>
          <w:r w:rsidR="005A5D00">
            <w:rPr>
              <w:noProof/>
            </w:rPr>
            <w:instrText xml:space="preserve"> PAGE    \* MERGEFORMAT </w:instrText>
          </w:r>
          <w:r w:rsidR="005A5D00">
            <w:rPr>
              <w:noProof/>
            </w:rPr>
            <w:fldChar w:fldCharType="separate"/>
          </w:r>
          <w:r w:rsidR="00B06494">
            <w:rPr>
              <w:noProof/>
            </w:rPr>
            <w:t>4</w:t>
          </w:r>
          <w:r w:rsidR="005A5D00">
            <w:rPr>
              <w:noProof/>
            </w:rPr>
            <w:fldChar w:fldCharType="end"/>
          </w:r>
          <w:r>
            <w:t> van </w:t>
          </w:r>
          <w:r w:rsidR="005A5D00">
            <w:rPr>
              <w:noProof/>
            </w:rPr>
            <w:fldChar w:fldCharType="begin"/>
          </w:r>
          <w:r w:rsidR="005A5D00">
            <w:rPr>
              <w:noProof/>
            </w:rPr>
            <w:instrText xml:space="preserve"> NUMPAGES  \* Arabic  \* MERGEFORMAT </w:instrText>
          </w:r>
          <w:r w:rsidR="005A5D00">
            <w:rPr>
              <w:noProof/>
            </w:rPr>
            <w:fldChar w:fldCharType="separate"/>
          </w:r>
          <w:r w:rsidR="00B06494">
            <w:rPr>
              <w:noProof/>
            </w:rPr>
            <w:t>4</w:t>
          </w:r>
          <w:r w:rsidR="005A5D00">
            <w:rPr>
              <w:noProof/>
            </w:rPr>
            <w:fldChar w:fldCharType="end"/>
          </w:r>
        </w:p>
      </w:tc>
    </w:tr>
  </w:tbl>
  <w:p w:rsidR="00ED64F1" w:rsidRDefault="0068525F">
    <w:pPr>
      <w:pStyle w:val="Huisstijl-Rubricering"/>
    </w:pPr>
    <w:r>
      <w:fldChar w:fldCharType="begin"/>
    </w:r>
    <w:r w:rsidR="00ED64F1">
      <w:instrText xml:space="preserve"> DOCPROPERTY  Rubricering  \* MERGEFORMAT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text" w:tblpY="1"/>
      <w:tblOverlap w:val="never"/>
      <w:tblW w:w="9900" w:type="dxa"/>
      <w:tblLayout w:type="fixed"/>
      <w:tblCellMar>
        <w:left w:w="0" w:type="dxa"/>
        <w:right w:w="0" w:type="dxa"/>
      </w:tblCellMar>
      <w:tblLook w:val="0000" w:firstRow="0" w:lastRow="0" w:firstColumn="0" w:lastColumn="0" w:noHBand="0" w:noVBand="0"/>
    </w:tblPr>
    <w:tblGrid>
      <w:gridCol w:w="7752"/>
      <w:gridCol w:w="2148"/>
    </w:tblGrid>
    <w:tr w:rsidR="00ED64F1">
      <w:trPr>
        <w:trHeight w:hRule="exact" w:val="240"/>
      </w:trPr>
      <w:tc>
        <w:tcPr>
          <w:tcW w:w="7752" w:type="dxa"/>
          <w:shd w:val="clear" w:color="auto" w:fill="auto"/>
        </w:tcPr>
        <w:p w:rsidR="00ED64F1" w:rsidRDefault="0068525F">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ED64F1">
            <w:instrText xml:space="preserve"> DOCPROPERTY  Rubricering  \* MERGEFORMAT </w:instrText>
          </w:r>
          <w:r>
            <w:fldChar w:fldCharType="end"/>
          </w:r>
        </w:p>
      </w:tc>
      <w:tc>
        <w:tcPr>
          <w:tcW w:w="2148" w:type="dxa"/>
        </w:tcPr>
        <w:p w:rsidR="00ED64F1" w:rsidRDefault="00ED64F1">
          <w:pPr>
            <w:pStyle w:val="Huisstijl-Paginanumme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61312" behindDoc="1" locked="0" layoutInCell="1" allowOverlap="1" wp14:anchorId="616C694F" wp14:editId="1710F2D7">
                <wp:simplePos x="0" y="0"/>
                <wp:positionH relativeFrom="page">
                  <wp:posOffset>4010660</wp:posOffset>
                </wp:positionH>
                <wp:positionV relativeFrom="page">
                  <wp:posOffset>0</wp:posOffset>
                </wp:positionV>
                <wp:extent cx="2332800" cy="1580400"/>
                <wp:effectExtent l="0" t="0" r="0" b="0"/>
                <wp:wrapNone/>
                <wp:docPr id="18"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6192" behindDoc="0" locked="0" layoutInCell="1" allowOverlap="1" wp14:anchorId="0040CE3E" wp14:editId="5134D379">
                <wp:simplePos x="0" y="0"/>
                <wp:positionH relativeFrom="page">
                  <wp:posOffset>3542665</wp:posOffset>
                </wp:positionH>
                <wp:positionV relativeFrom="page">
                  <wp:posOffset>0</wp:posOffset>
                </wp:positionV>
                <wp:extent cx="468000" cy="1580400"/>
                <wp:effectExtent l="0" t="0" r="0" b="0"/>
                <wp:wrapNone/>
                <wp:docPr id="19"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t>Pagina </w:t>
          </w:r>
          <w:r w:rsidR="005A5D00">
            <w:rPr>
              <w:noProof/>
            </w:rPr>
            <w:fldChar w:fldCharType="begin"/>
          </w:r>
          <w:r w:rsidR="005A5D00">
            <w:rPr>
              <w:noProof/>
            </w:rPr>
            <w:instrText xml:space="preserve"> PAGE    \* MERGEFORMAT </w:instrText>
          </w:r>
          <w:r w:rsidR="005A5D00">
            <w:rPr>
              <w:noProof/>
            </w:rPr>
            <w:fldChar w:fldCharType="separate"/>
          </w:r>
          <w:r w:rsidR="00B06494">
            <w:rPr>
              <w:noProof/>
            </w:rPr>
            <w:t>1</w:t>
          </w:r>
          <w:r w:rsidR="005A5D00">
            <w:rPr>
              <w:noProof/>
            </w:rPr>
            <w:fldChar w:fldCharType="end"/>
          </w:r>
          <w:r>
            <w:t> van </w:t>
          </w:r>
          <w:r w:rsidR="005A5D00">
            <w:rPr>
              <w:noProof/>
            </w:rPr>
            <w:fldChar w:fldCharType="begin"/>
          </w:r>
          <w:r w:rsidR="005A5D00">
            <w:rPr>
              <w:noProof/>
            </w:rPr>
            <w:instrText xml:space="preserve"> NUMPAGES  \* Arabic  \* MERGEFORMAT </w:instrText>
          </w:r>
          <w:r w:rsidR="005A5D00">
            <w:rPr>
              <w:noProof/>
            </w:rPr>
            <w:fldChar w:fldCharType="separate"/>
          </w:r>
          <w:r w:rsidR="00B06494">
            <w:rPr>
              <w:noProof/>
            </w:rPr>
            <w:t>4</w:t>
          </w:r>
          <w:r w:rsidR="005A5D00">
            <w:rPr>
              <w:noProof/>
            </w:rPr>
            <w:fldChar w:fldCharType="end"/>
          </w:r>
        </w:p>
      </w:tc>
    </w:tr>
  </w:tbl>
  <w:p w:rsidR="00ED64F1" w:rsidRDefault="00ED64F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6AC8" w:rsidRDefault="005C6AC8">
      <w:pPr>
        <w:spacing w:line="240" w:lineRule="auto"/>
      </w:pPr>
      <w:r>
        <w:separator/>
      </w:r>
    </w:p>
  </w:footnote>
  <w:footnote w:type="continuationSeparator" w:id="0">
    <w:p w:rsidR="005C6AC8" w:rsidRDefault="005C6AC8">
      <w:pPr>
        <w:spacing w:line="240" w:lineRule="auto"/>
      </w:pPr>
      <w:r>
        <w:continuationSeparator/>
      </w:r>
    </w:p>
  </w:footnote>
  <w:footnote w:id="1">
    <w:p w:rsidR="00D816B0" w:rsidRDefault="00D816B0" w:rsidP="00D816B0">
      <w:pPr>
        <w:pStyle w:val="Voetnoottekst"/>
      </w:pPr>
      <w:r>
        <w:rPr>
          <w:vertAlign w:val="superscript"/>
        </w:rPr>
        <w:footnoteRef/>
      </w:r>
      <w:r>
        <w:rPr>
          <w:rFonts w:eastAsia="Arial Unicode MS" w:cs="Arial Unicode MS"/>
        </w:rPr>
        <w:t xml:space="preserve"> Kamerstukken 2017/18, 31 066, nr. 395</w:t>
      </w:r>
    </w:p>
  </w:footnote>
  <w:footnote w:id="2">
    <w:p w:rsidR="00D816B0" w:rsidRDefault="00D816B0" w:rsidP="00D816B0">
      <w:pPr>
        <w:pStyle w:val="Voetnoottekst"/>
      </w:pPr>
      <w:r>
        <w:rPr>
          <w:vertAlign w:val="superscript"/>
        </w:rPr>
        <w:footnoteRef/>
      </w:r>
      <w:r>
        <w:rPr>
          <w:rFonts w:eastAsia="Arial Unicode MS" w:cs="Arial Unicode MS"/>
          <w:sz w:val="14"/>
          <w:szCs w:val="14"/>
        </w:rPr>
        <w:t xml:space="preserve"> </w:t>
      </w:r>
      <w:r>
        <w:rPr>
          <w:rFonts w:eastAsia="Arial Unicode MS" w:cs="Arial Unicode MS"/>
        </w:rPr>
        <w:t xml:space="preserve">Kamerstukken 2017/18, 31 066, nr. 398 </w:t>
      </w:r>
    </w:p>
  </w:footnote>
  <w:footnote w:id="3">
    <w:p w:rsidR="00C17848" w:rsidRDefault="00C17848" w:rsidP="00C17848">
      <w:pPr>
        <w:pStyle w:val="Voetnoottekst"/>
      </w:pPr>
      <w:r>
        <w:rPr>
          <w:vertAlign w:val="superscript"/>
        </w:rPr>
        <w:footnoteRef/>
      </w:r>
      <w:r>
        <w:rPr>
          <w:rFonts w:eastAsia="Arial Unicode MS" w:cs="Arial Unicode MS"/>
        </w:rPr>
        <w:t xml:space="preserve"> Kamerstukken 2017/18, bijlage bij 31 066, nr. 395 </w:t>
      </w:r>
    </w:p>
  </w:footnote>
  <w:footnote w:id="4">
    <w:p w:rsidR="00C17848" w:rsidRDefault="00C17848" w:rsidP="00C17848">
      <w:pPr>
        <w:pStyle w:val="Voetnoottekst"/>
      </w:pPr>
      <w:r>
        <w:rPr>
          <w:vertAlign w:val="superscript"/>
        </w:rPr>
        <w:footnoteRef/>
      </w:r>
      <w:r>
        <w:rPr>
          <w:rFonts w:eastAsia="Arial Unicode MS" w:cs="Arial Unicode MS"/>
        </w:rPr>
        <w:t xml:space="preserve"> Kamerstukken 2019/20, 31 066, nr. 525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4F1" w:rsidRDefault="00ED64F1" w:rsidP="005126B8">
    <w:pPr>
      <w:pStyle w:val="Huisstijl-Afzendgegevenskop"/>
      <w:framePr w:w="2103" w:h="12013" w:hRule="exact" w:hSpace="180" w:wrap="around" w:vAnchor="page" w:hAnchor="page" w:x="9316" w:y="3022"/>
    </w:pPr>
    <w:r w:rsidRPr="00B96746">
      <w:t>Directoraat-Generaal Belastingdienst</w:t>
    </w:r>
  </w:p>
  <w:p w:rsidR="00ED64F1" w:rsidRDefault="00ED64F1" w:rsidP="005126B8">
    <w:pPr>
      <w:pStyle w:val="Huisstijl-ReferentiegegevenskopW2"/>
      <w:framePr w:w="2103" w:h="12013" w:hRule="exact" w:hSpace="180" w:wrap="around" w:vAnchor="page" w:hAnchor="page" w:x="9316" w:y="3022"/>
    </w:pPr>
    <w:r w:rsidRPr="00B96746">
      <w:t>Ons kenmerk</w:t>
    </w:r>
  </w:p>
  <w:p w:rsidR="00ED64F1" w:rsidRPr="00FD21B8" w:rsidRDefault="00D17D38" w:rsidP="005126B8">
    <w:pPr>
      <w:pStyle w:val="Huisstijl-Referentiegegevens"/>
      <w:framePr w:w="2103" w:h="12013" w:hRule="exact" w:hSpace="180" w:wrap="around" w:vAnchor="page" w:hAnchor="page" w:x="9316" w:y="3022"/>
    </w:pPr>
    <w:fldSimple w:instr=" DOCPROPERTY  Kenmerk  \* MERGEFORMAT ">
      <w:r w:rsidR="00B06494">
        <w:t>2020-0000091811</w:t>
      </w:r>
    </w:fldSimple>
    <w:r w:rsidR="00ED64F1" w:rsidRPr="00C8655C">
      <w:t xml:space="preserve"> </w:t>
    </w:r>
  </w:p>
  <w:p w:rsidR="00ED64F1" w:rsidRDefault="00ED64F1">
    <w:pPr>
      <w:pStyle w:val="Koptekst"/>
      <w:spacing w:after="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4F1" w:rsidRDefault="00ED64F1" w:rsidP="004B3AB8">
    <w:pPr>
      <w:pStyle w:val="Huisstijl-Afzendgegevenskop"/>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Directoraat-Generaal Belastingdienst</w:t>
    </w:r>
    <w:r w:rsidR="00D22F54">
      <w:t xml:space="preserve"> IV&amp;D</w:t>
    </w:r>
  </w:p>
  <w:p w:rsidR="00ED64F1" w:rsidRDefault="00ED64F1" w:rsidP="004B3AB8">
    <w:pPr>
      <w:pStyle w:val="Huisstijl-Afzendgegevens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Korte Voorhout 7</w:t>
    </w:r>
  </w:p>
  <w:p w:rsidR="00ED64F1" w:rsidRDefault="00ED64F1"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2511 CW  Den Haag</w:t>
    </w:r>
    <w:r>
      <w:t>  </w:t>
    </w:r>
  </w:p>
  <w:p w:rsidR="00ED64F1" w:rsidRDefault="00ED64F1"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Postbus 20201</w:t>
    </w:r>
  </w:p>
  <w:p w:rsidR="00ED64F1" w:rsidRDefault="00ED64F1"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2500 EE  Den Haag</w:t>
    </w:r>
    <w:r>
      <w:t>  </w:t>
    </w:r>
  </w:p>
  <w:p w:rsidR="00ED64F1" w:rsidRDefault="00ED64F1"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www.rijksoverheid.nl</w:t>
    </w:r>
  </w:p>
  <w:p w:rsidR="00A42C9F" w:rsidRPr="00366838" w:rsidRDefault="00A42C9F"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ED64F1" w:rsidRDefault="00ED64F1" w:rsidP="004B3AB8">
    <w:pPr>
      <w:pStyle w:val="Huisstijl-ReferentiegegevenskopW2"/>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Ons kenmerk</w:t>
    </w:r>
  </w:p>
  <w:p w:rsidR="00862DEB" w:rsidRDefault="007A715A"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Pr="00FF190B">
      <w:rPr>
        <w:lang w:val="de-DE"/>
      </w:rPr>
      <w:instrText xml:space="preserve"> DOCPROPERTY  "Kenmerk"  \* MERGEFORMAT </w:instrText>
    </w:r>
    <w:r>
      <w:fldChar w:fldCharType="separate"/>
    </w:r>
    <w:r w:rsidR="00B06494">
      <w:rPr>
        <w:lang w:val="de-DE"/>
      </w:rPr>
      <w:t>2020-0000091811</w:t>
    </w:r>
    <w:r>
      <w:fldChar w:fldCharType="end"/>
    </w:r>
  </w:p>
  <w:p w:rsidR="00862DEB" w:rsidRDefault="00862DEB"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862DEB" w:rsidRPr="00862DEB" w:rsidRDefault="00862DEB"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b/>
      </w:rPr>
    </w:pPr>
    <w:r w:rsidRPr="00862DEB">
      <w:rPr>
        <w:b/>
      </w:rPr>
      <w:t>Bijlagen</w:t>
    </w:r>
  </w:p>
  <w:p w:rsidR="00ED64F1" w:rsidRDefault="0068525F"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ED64F1">
      <w:instrText xml:space="preserve"> DOCPROPERTY  UwKenmerk  \* MERGEFORMAT </w:instrText>
    </w:r>
    <w:r>
      <w:fldChar w:fldCharType="end"/>
    </w:r>
  </w:p>
  <w:p w:rsidR="00ED64F1" w:rsidRDefault="00DE193A">
    <w:pPr>
      <w:pStyle w:val="Voetnoottekst"/>
    </w:pPr>
    <w:r>
      <w:rPr>
        <w:noProof/>
      </w:rPr>
      <mc:AlternateContent>
        <mc:Choice Requires="wps">
          <w:drawing>
            <wp:anchor distT="0" distB="0" distL="114300" distR="114300" simplePos="0" relativeHeight="251657728" behindDoc="0" locked="0" layoutInCell="1" allowOverlap="1" wp14:anchorId="23002F33" wp14:editId="591F8DFE">
              <wp:simplePos x="0" y="0"/>
              <wp:positionH relativeFrom="column">
                <wp:posOffset>2457450</wp:posOffset>
              </wp:positionH>
              <wp:positionV relativeFrom="page">
                <wp:posOffset>-88900</wp:posOffset>
              </wp:positionV>
              <wp:extent cx="4025900" cy="17462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ED64F1">
                            <w:trPr>
                              <w:trHeight w:val="2636"/>
                            </w:trPr>
                            <w:tc>
                              <w:tcPr>
                                <w:tcW w:w="737" w:type="dxa"/>
                                <w:shd w:val="clear" w:color="auto" w:fill="auto"/>
                              </w:tcPr>
                              <w:p w:rsidR="00ED64F1" w:rsidRDefault="00ED64F1">
                                <w:pPr>
                                  <w:spacing w:line="240" w:lineRule="auto"/>
                                </w:pPr>
                                <w:r>
                                  <w:rPr>
                                    <w:noProof/>
                                  </w:rPr>
                                  <w:drawing>
                                    <wp:inline distT="0" distB="0" distL="0" distR="0" wp14:anchorId="6CC73270" wp14:editId="30E6DCB6">
                                      <wp:extent cx="466357" cy="1608455"/>
                                      <wp:effectExtent l="1905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6357" cy="1608455"/>
                                              </a:xfrm>
                                              <a:prstGeom prst="rect">
                                                <a:avLst/>
                                              </a:prstGeom>
                                            </pic:spPr>
                                          </pic:pic>
                                        </a:graphicData>
                                      </a:graphic>
                                    </wp:inline>
                                  </w:drawing>
                                </w:r>
                              </w:p>
                            </w:tc>
                            <w:tc>
                              <w:tcPr>
                                <w:tcW w:w="5263" w:type="dxa"/>
                                <w:shd w:val="clear" w:color="auto" w:fill="auto"/>
                              </w:tcPr>
                              <w:p w:rsidR="00ED64F1" w:rsidRDefault="00ED64F1">
                                <w:pPr>
                                  <w:spacing w:line="240" w:lineRule="auto"/>
                                </w:pPr>
                                <w:r>
                                  <w:rPr>
                                    <w:noProof/>
                                  </w:rPr>
                                  <w:drawing>
                                    <wp:inline distT="0" distB="0" distL="0" distR="0" wp14:anchorId="23AE0CDB" wp14:editId="6730061F">
                                      <wp:extent cx="2423810" cy="1654810"/>
                                      <wp:effectExtent l="1905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423810" cy="1654810"/>
                                              </a:xfrm>
                                              <a:prstGeom prst="rect">
                                                <a:avLst/>
                                              </a:prstGeom>
                                            </pic:spPr>
                                          </pic:pic>
                                        </a:graphicData>
                                      </a:graphic>
                                    </wp:inline>
                                  </w:drawing>
                                </w:r>
                              </w:p>
                            </w:tc>
                          </w:tr>
                        </w:tbl>
                        <w:p w:rsidR="00ED64F1" w:rsidRDefault="00ED64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002F33" id="_x0000_t202" coordsize="21600,21600" o:spt="202" path="m,l,21600r21600,l21600,xe">
              <v:stroke joinstyle="miter"/>
              <v:path gradientshapeok="t" o:connecttype="rect"/>
            </v:shapetype>
            <v:shape id="Text Box 1" o:spid="_x0000_s1026" type="#_x0000_t202" style="position:absolute;margin-left:193.5pt;margin-top:-7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" filled="f" stroked="f">
              <v:textbo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ED64F1">
                      <w:trPr>
                        <w:trHeight w:val="2636"/>
                      </w:trPr>
                      <w:tc>
                        <w:tcPr>
                          <w:tcW w:w="737" w:type="dxa"/>
                          <w:shd w:val="clear" w:color="auto" w:fill="auto"/>
                        </w:tcPr>
                        <w:p w:rsidR="00ED64F1" w:rsidRDefault="00ED64F1">
                          <w:pPr>
                            <w:spacing w:line="240" w:lineRule="auto"/>
                          </w:pPr>
                          <w:r>
                            <w:rPr>
                              <w:noProof/>
                            </w:rPr>
                            <w:drawing>
                              <wp:inline distT="0" distB="0" distL="0" distR="0" wp14:anchorId="6CC73270" wp14:editId="30E6DCB6">
                                <wp:extent cx="466357" cy="1608455"/>
                                <wp:effectExtent l="1905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6357" cy="1608455"/>
                                        </a:xfrm>
                                        <a:prstGeom prst="rect">
                                          <a:avLst/>
                                        </a:prstGeom>
                                      </pic:spPr>
                                    </pic:pic>
                                  </a:graphicData>
                                </a:graphic>
                              </wp:inline>
                            </w:drawing>
                          </w:r>
                        </w:p>
                      </w:tc>
                      <w:tc>
                        <w:tcPr>
                          <w:tcW w:w="5263" w:type="dxa"/>
                          <w:shd w:val="clear" w:color="auto" w:fill="auto"/>
                        </w:tcPr>
                        <w:p w:rsidR="00ED64F1" w:rsidRDefault="00ED64F1">
                          <w:pPr>
                            <w:spacing w:line="240" w:lineRule="auto"/>
                          </w:pPr>
                          <w:r>
                            <w:rPr>
                              <w:noProof/>
                            </w:rPr>
                            <w:drawing>
                              <wp:inline distT="0" distB="0" distL="0" distR="0" wp14:anchorId="23AE0CDB" wp14:editId="6730061F">
                                <wp:extent cx="2423810" cy="1654810"/>
                                <wp:effectExtent l="1905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423810" cy="1654810"/>
                                        </a:xfrm>
                                        <a:prstGeom prst="rect">
                                          <a:avLst/>
                                        </a:prstGeom>
                                      </pic:spPr>
                                    </pic:pic>
                                  </a:graphicData>
                                </a:graphic>
                              </wp:inline>
                            </w:drawing>
                          </w:r>
                        </w:p>
                      </w:tc>
                    </w:tr>
                  </w:tbl>
                  <w:p w:rsidR="00ED64F1" w:rsidRDefault="00ED64F1"/>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42"/>
      <w:gridCol w:w="6778"/>
    </w:tblGrid>
    <w:tr w:rsidR="00ED64F1" w:rsidRPr="00C8655C">
      <w:trPr>
        <w:trHeight w:val="400"/>
      </w:trPr>
      <w:tc>
        <w:tcPr>
          <w:tcW w:w="7520" w:type="dxa"/>
          <w:gridSpan w:val="2"/>
          <w:shd w:val="clear" w:color="auto" w:fill="auto"/>
        </w:tcPr>
        <w:p w:rsidR="00ED64F1" w:rsidRDefault="00ED64F1">
          <w:pPr>
            <w:pStyle w:val="Huisstijl-Retouradres"/>
          </w:pPr>
          <w:r w:rsidRPr="00B96746">
            <w:t>&gt; Retouradres</w:t>
          </w:r>
          <w:r>
            <w:t> </w:t>
          </w:r>
          <w:r w:rsidRPr="00B96746">
            <w:t>Postbus 20201</w:t>
          </w:r>
          <w:r>
            <w:t>  </w:t>
          </w:r>
          <w:r w:rsidRPr="00B96746">
            <w:t>2500 EE  Den Haag</w:t>
          </w:r>
          <w:r>
            <w:t>  </w:t>
          </w:r>
        </w:p>
      </w:tc>
    </w:tr>
    <w:tr w:rsidR="00ED64F1">
      <w:trPr>
        <w:cantSplit/>
        <w:trHeight w:hRule="exact" w:val="2440"/>
      </w:trPr>
      <w:tc>
        <w:tcPr>
          <w:tcW w:w="7520" w:type="dxa"/>
          <w:gridSpan w:val="2"/>
          <w:shd w:val="clear" w:color="auto" w:fill="auto"/>
        </w:tcPr>
        <w:p w:rsidR="00A0102A" w:rsidRPr="00A0102A" w:rsidRDefault="00A0102A" w:rsidP="00A0102A">
          <w:pPr>
            <w:autoSpaceDE w:val="0"/>
            <w:autoSpaceDN w:val="0"/>
            <w:adjustRightInd w:val="0"/>
            <w:spacing w:line="240" w:lineRule="auto"/>
            <w:rPr>
              <w:rFonts w:cs="Verdana"/>
              <w:color w:val="000000"/>
              <w:sz w:val="24"/>
            </w:rPr>
          </w:pPr>
        </w:p>
        <w:p w:rsidR="00A0102A" w:rsidRDefault="00A0102A" w:rsidP="00A0102A">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rFonts w:cs="Verdana"/>
              <w:color w:val="000000"/>
              <w:szCs w:val="18"/>
            </w:rPr>
          </w:pPr>
          <w:r w:rsidRPr="00A0102A">
            <w:rPr>
              <w:rFonts w:cs="Verdana"/>
              <w:color w:val="000000"/>
              <w:szCs w:val="18"/>
            </w:rPr>
            <w:t xml:space="preserve">Voorzitter van de Tweede Kamer der Staten-Generaal </w:t>
          </w:r>
        </w:p>
        <w:p w:rsidR="00A0102A" w:rsidRDefault="00A0102A" w:rsidP="00A0102A">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rFonts w:cs="Verdana"/>
              <w:color w:val="000000"/>
              <w:szCs w:val="18"/>
            </w:rPr>
          </w:pPr>
          <w:r w:rsidRPr="00A0102A">
            <w:rPr>
              <w:rFonts w:cs="Verdana"/>
              <w:color w:val="000000"/>
              <w:szCs w:val="18"/>
            </w:rPr>
            <w:t xml:space="preserve">Postbus 20018 </w:t>
          </w:r>
        </w:p>
        <w:p w:rsidR="00ED64F1" w:rsidRDefault="00A0102A" w:rsidP="00A0102A">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A0102A">
            <w:rPr>
              <w:rFonts w:cs="Verdana"/>
              <w:color w:val="000000"/>
              <w:szCs w:val="18"/>
            </w:rPr>
            <w:t>2500 EA 's-Gravenhage</w:t>
          </w:r>
        </w:p>
      </w:tc>
    </w:tr>
    <w:tr w:rsidR="00ED64F1">
      <w:trPr>
        <w:trHeight w:hRule="exact" w:val="400"/>
      </w:trPr>
      <w:tc>
        <w:tcPr>
          <w:tcW w:w="7520" w:type="dxa"/>
          <w:gridSpan w:val="2"/>
          <w:shd w:val="clear" w:color="auto" w:fill="auto"/>
        </w:tcPr>
        <w:p w:rsidR="00ED64F1" w:rsidRDefault="00ED64F1">
          <w:pPr>
            <w:tabs>
              <w:tab w:val="left" w:pos="740"/>
            </w:tabs>
            <w:autoSpaceDE w:val="0"/>
            <w:autoSpaceDN w:val="0"/>
            <w:adjustRightInd w:val="0"/>
            <w:ind w:left="743" w:hanging="743"/>
            <w:rPr>
              <w:rFonts w:cs="Verdana"/>
              <w:szCs w:val="18"/>
            </w:rPr>
          </w:pPr>
        </w:p>
      </w:tc>
    </w:tr>
    <w:tr w:rsidR="00ED64F1">
      <w:trPr>
        <w:trHeight w:val="240"/>
      </w:trPr>
      <w:tc>
        <w:tcPr>
          <w:tcW w:w="742" w:type="dxa"/>
          <w:shd w:val="clear" w:color="auto" w:fill="auto"/>
        </w:tcPr>
        <w:p w:rsidR="00ED64F1" w:rsidRDefault="00ED64F1">
          <w:pPr>
            <w:pStyle w:val="Huisstijl-Datumenbetreft"/>
            <w:rPr>
              <w:rFonts w:cs="Verdana"/>
              <w:szCs w:val="18"/>
            </w:rPr>
          </w:pPr>
          <w:r>
            <w:t>Datum</w:t>
          </w:r>
        </w:p>
      </w:tc>
      <w:tc>
        <w:tcPr>
          <w:tcW w:w="6778" w:type="dxa"/>
          <w:shd w:val="clear" w:color="auto" w:fill="auto"/>
        </w:tcPr>
        <w:p w:rsidR="00ED64F1" w:rsidRDefault="0068525F">
          <w:pPr>
            <w:pStyle w:val="Huisstijl-Gegevens"/>
            <w:rPr>
              <w:rFonts w:cs="Verdana"/>
              <w:szCs w:val="18"/>
            </w:rPr>
          </w:pPr>
          <w:r>
            <w:fldChar w:fldCharType="begin"/>
          </w:r>
          <w:r w:rsidR="00ED64F1">
            <w:instrText xml:space="preserve"> DOCPROPERTY  Datum  \* MERGEFORMAT </w:instrText>
          </w:r>
          <w:r>
            <w:fldChar w:fldCharType="separate"/>
          </w:r>
          <w:r w:rsidR="00B06494">
            <w:t>14 mei 2020</w:t>
          </w:r>
          <w:r>
            <w:fldChar w:fldCharType="end"/>
          </w:r>
        </w:p>
      </w:tc>
    </w:tr>
    <w:tr w:rsidR="00ED64F1">
      <w:trPr>
        <w:trHeight w:val="240"/>
      </w:trPr>
      <w:tc>
        <w:tcPr>
          <w:tcW w:w="742" w:type="dxa"/>
          <w:shd w:val="clear" w:color="auto" w:fill="auto"/>
        </w:tcPr>
        <w:p w:rsidR="00ED64F1" w:rsidRDefault="00ED64F1">
          <w:pPr>
            <w:pStyle w:val="Huisstijl-Datumenbetreft"/>
            <w:rPr>
              <w:rFonts w:cs="Verdana"/>
              <w:szCs w:val="18"/>
            </w:rPr>
          </w:pPr>
          <w:r>
            <w:t>Betreft</w:t>
          </w:r>
        </w:p>
      </w:tc>
      <w:tc>
        <w:tcPr>
          <w:tcW w:w="6778" w:type="dxa"/>
          <w:shd w:val="clear" w:color="auto" w:fill="auto"/>
        </w:tcPr>
        <w:p w:rsidR="00ED64F1" w:rsidRDefault="00210BB7" w:rsidP="007C49A3">
          <w:pPr>
            <w:pStyle w:val="Huisstijl-Gegevens"/>
            <w:rPr>
              <w:rFonts w:cs="Verdana"/>
              <w:szCs w:val="18"/>
            </w:rPr>
          </w:pPr>
          <w:r>
            <w:t>Voortgang ontwikkeling ICT-systeem schenk- en erfbelasting</w:t>
          </w:r>
          <w:r w:rsidDel="007C49A3">
            <w:t xml:space="preserve"> </w:t>
          </w:r>
        </w:p>
      </w:tc>
    </w:tr>
  </w:tbl>
  <w:p w:rsidR="00ED64F1" w:rsidRDefault="00ED64F1">
    <w:pPr>
      <w:pStyle w:val="Koptekst"/>
    </w:pPr>
  </w:p>
  <w:p w:rsidR="00ED64F1" w:rsidRDefault="00ED64F1">
    <w:pPr>
      <w:pStyle w:val="Koptekst"/>
    </w:pPr>
    <w:r>
      <w:rPr>
        <w:noProof/>
      </w:rPr>
      <w:drawing>
        <wp:anchor distT="0" distB="0" distL="114300" distR="114300" simplePos="0" relativeHeight="251661824" behindDoc="0" locked="0" layoutInCell="1" allowOverlap="1" wp14:anchorId="2A973AA4" wp14:editId="06B1789A">
          <wp:simplePos x="0" y="0"/>
          <wp:positionH relativeFrom="page">
            <wp:posOffset>5926455</wp:posOffset>
          </wp:positionH>
          <wp:positionV relativeFrom="page">
            <wp:posOffset>5310505</wp:posOffset>
          </wp:positionV>
          <wp:extent cx="1148080" cy="762000"/>
          <wp:effectExtent l="0" t="0" r="0" b="0"/>
          <wp:wrapThrough wrapText="bothSides">
            <wp:wrapPolygon edited="0">
              <wp:start x="0" y="0"/>
              <wp:lineTo x="0" y="21600"/>
              <wp:lineTo x="21600" y="21600"/>
              <wp:lineTo x="21600" y="0"/>
            </wp:wrapPolygon>
          </wp:wrapThrough>
          <wp:docPr id="17" name="Afbeelding 17" descr="Placeholder_Fla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laceholder_Flag.png"/>
                  <pic:cNvPicPr preferRelativeResize="0"/>
                </pic:nvPicPr>
                <pic:blipFill>
                  <a:blip r:embed="rId3"/>
                  <a:stretch>
                    <a:fillRect/>
                  </a:stretch>
                </pic:blipFill>
                <pic:spPr>
                  <a:xfrm>
                    <a:off x="0" y="0"/>
                    <a:ext cx="1148080" cy="762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1F4E2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25087E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F3E4B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10D5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7A0A57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9CEBD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F1A7C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5D84B5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FEAD68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32865E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431F93"/>
    <w:multiLevelType w:val="hybridMultilevel"/>
    <w:tmpl w:val="FEC2045E"/>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4863368"/>
    <w:multiLevelType w:val="hybridMultilevel"/>
    <w:tmpl w:val="E3224B3A"/>
    <w:lvl w:ilvl="0" w:tplc="51549D80">
      <w:numFmt w:val="bullet"/>
      <w:lvlText w:val="-"/>
      <w:lvlJc w:val="left"/>
      <w:pPr>
        <w:ind w:left="360" w:hanging="360"/>
      </w:pPr>
      <w:rPr>
        <w:rFonts w:ascii="Verdana" w:eastAsia="DejaVu Sans" w:hAnsi="Verdana" w:cs="Lohit Hin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842902"/>
    <w:multiLevelType w:val="hybridMultilevel"/>
    <w:tmpl w:val="D7C2B72C"/>
    <w:lvl w:ilvl="0" w:tplc="92206D0C">
      <w:numFmt w:val="bullet"/>
      <w:lvlText w:val="-"/>
      <w:lvlJc w:val="left"/>
      <w:pPr>
        <w:ind w:left="360" w:hanging="360"/>
      </w:pPr>
      <w:rPr>
        <w:rFonts w:ascii="Verdana" w:eastAsia="Verdana" w:hAnsi="Verdana" w:cs="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0C763097"/>
    <w:multiLevelType w:val="hybridMultilevel"/>
    <w:tmpl w:val="B9B4CD52"/>
    <w:lvl w:ilvl="0" w:tplc="92206D0C">
      <w:numFmt w:val="bullet"/>
      <w:lvlText w:val="-"/>
      <w:lvlJc w:val="left"/>
      <w:pPr>
        <w:ind w:left="360" w:hanging="360"/>
      </w:pPr>
      <w:rPr>
        <w:rFonts w:ascii="Verdana" w:eastAsia="Verdana" w:hAnsi="Verdana" w:cs="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1B0A7BD1"/>
    <w:multiLevelType w:val="hybridMultilevel"/>
    <w:tmpl w:val="CC7E7A46"/>
    <w:lvl w:ilvl="0" w:tplc="92206D0C">
      <w:numFmt w:val="bullet"/>
      <w:lvlText w:val="-"/>
      <w:lvlJc w:val="left"/>
      <w:pPr>
        <w:ind w:left="360" w:hanging="360"/>
      </w:pPr>
      <w:rPr>
        <w:rFonts w:ascii="Verdana" w:eastAsia="Verdana" w:hAnsi="Verdana" w:cs="Verdana" w:hint="default"/>
      </w:rPr>
    </w:lvl>
    <w:lvl w:ilvl="1" w:tplc="92206D0C">
      <w:numFmt w:val="bullet"/>
      <w:lvlText w:val="-"/>
      <w:lvlJc w:val="left"/>
      <w:pPr>
        <w:ind w:left="1080" w:hanging="360"/>
      </w:pPr>
      <w:rPr>
        <w:rFonts w:ascii="Verdana" w:eastAsia="Verdana" w:hAnsi="Verdana" w:cs="Verdana"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1D4B06C6"/>
    <w:multiLevelType w:val="hybridMultilevel"/>
    <w:tmpl w:val="ED989AB8"/>
    <w:lvl w:ilvl="0" w:tplc="0409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41569C0"/>
    <w:multiLevelType w:val="hybridMultilevel"/>
    <w:tmpl w:val="A2E0E0A6"/>
    <w:lvl w:ilvl="0" w:tplc="C632114A">
      <w:numFmt w:val="bullet"/>
      <w:lvlText w:val="-"/>
      <w:lvlJc w:val="left"/>
      <w:pPr>
        <w:ind w:left="1065" w:hanging="705"/>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8230E79"/>
    <w:multiLevelType w:val="hybridMultilevel"/>
    <w:tmpl w:val="2B862CBC"/>
    <w:lvl w:ilvl="0" w:tplc="DE6EDE5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44152D5"/>
    <w:multiLevelType w:val="hybridMultilevel"/>
    <w:tmpl w:val="F1EEFE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C000D0D"/>
    <w:multiLevelType w:val="hybridMultilevel"/>
    <w:tmpl w:val="13EC9D84"/>
    <w:lvl w:ilvl="0" w:tplc="92206D0C">
      <w:numFmt w:val="bullet"/>
      <w:lvlText w:val="-"/>
      <w:lvlJc w:val="left"/>
      <w:pPr>
        <w:ind w:left="360" w:hanging="360"/>
      </w:pPr>
      <w:rPr>
        <w:rFonts w:ascii="Verdana" w:eastAsia="Verdana" w:hAnsi="Verdana" w:cs="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3A3138B"/>
    <w:multiLevelType w:val="hybridMultilevel"/>
    <w:tmpl w:val="02F61B06"/>
    <w:lvl w:ilvl="0" w:tplc="3E663836">
      <w:start w:val="5"/>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46DE6E0B"/>
    <w:multiLevelType w:val="hybridMultilevel"/>
    <w:tmpl w:val="ECAAFD8E"/>
    <w:lvl w:ilvl="0" w:tplc="D2E2A37A">
      <w:start w:val="1"/>
      <w:numFmt w:val="bullet"/>
      <w:lvlText w:val="-"/>
      <w:lvlJc w:val="left"/>
      <w:pPr>
        <w:ind w:left="360" w:hanging="360"/>
      </w:pPr>
      <w:rPr>
        <w:rFonts w:ascii="Verdana" w:eastAsia="Verdana" w:hAnsi="Verdana" w:cs="Verdana" w:hint="default"/>
        <w:b w:val="0"/>
        <w:i w:val="0"/>
        <w:strike w:val="0"/>
        <w:dstrike w:val="0"/>
        <w:color w:val="000000"/>
        <w:sz w:val="18"/>
        <w:szCs w:val="18"/>
        <w:u w:val="none" w:color="000000"/>
        <w:bdr w:val="none" w:sz="0" w:space="0" w:color="auto"/>
        <w:shd w:val="clear" w:color="auto" w:fill="auto"/>
        <w:vertAlign w:val="baseli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8C503A6"/>
    <w:multiLevelType w:val="hybridMultilevel"/>
    <w:tmpl w:val="ECE83E24"/>
    <w:lvl w:ilvl="0" w:tplc="AFA02CF4">
      <w:start w:val="4"/>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9A45CDD"/>
    <w:multiLevelType w:val="hybridMultilevel"/>
    <w:tmpl w:val="121ACDC4"/>
    <w:lvl w:ilvl="0" w:tplc="77768F14">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50B2124"/>
    <w:multiLevelType w:val="hybridMultilevel"/>
    <w:tmpl w:val="ED989AB8"/>
    <w:lvl w:ilvl="0" w:tplc="0409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71C6D44"/>
    <w:multiLevelType w:val="hybridMultilevel"/>
    <w:tmpl w:val="E29AA94C"/>
    <w:lvl w:ilvl="0" w:tplc="81A4D834">
      <w:start w:val="4"/>
      <w:numFmt w:val="bullet"/>
      <w:lvlText w:val="-"/>
      <w:lvlJc w:val="left"/>
      <w:pPr>
        <w:ind w:left="360" w:hanging="360"/>
      </w:pPr>
      <w:rPr>
        <w:rFonts w:ascii="Verdana" w:eastAsia="Arial Unicode MS" w:hAnsi="Verdana" w:cs="Arial Unicode M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6940165C"/>
    <w:multiLevelType w:val="hybridMultilevel"/>
    <w:tmpl w:val="2CFAD96A"/>
    <w:lvl w:ilvl="0" w:tplc="92206D0C">
      <w:numFmt w:val="bullet"/>
      <w:lvlText w:val="-"/>
      <w:lvlJc w:val="left"/>
      <w:pPr>
        <w:ind w:left="360" w:hanging="360"/>
      </w:pPr>
      <w:rPr>
        <w:rFonts w:ascii="Verdana" w:eastAsia="Verdana" w:hAnsi="Verdana" w:cs="Verdan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18E190E"/>
    <w:multiLevelType w:val="hybridMultilevel"/>
    <w:tmpl w:val="C8A2A472"/>
    <w:lvl w:ilvl="0" w:tplc="81A4D834">
      <w:start w:val="4"/>
      <w:numFmt w:val="bullet"/>
      <w:lvlText w:val="-"/>
      <w:lvlJc w:val="left"/>
      <w:pPr>
        <w:ind w:left="720" w:hanging="360"/>
      </w:pPr>
      <w:rPr>
        <w:rFonts w:ascii="Verdana" w:eastAsia="Arial Unicode MS" w:hAnsi="Verdana" w:cs="Arial Unicode M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1C5527F"/>
    <w:multiLevelType w:val="hybridMultilevel"/>
    <w:tmpl w:val="30EAEDE8"/>
    <w:lvl w:ilvl="0" w:tplc="81A4D834">
      <w:start w:val="4"/>
      <w:numFmt w:val="bullet"/>
      <w:lvlText w:val="-"/>
      <w:lvlJc w:val="left"/>
      <w:pPr>
        <w:ind w:left="360" w:hanging="360"/>
      </w:pPr>
      <w:rPr>
        <w:rFonts w:ascii="Verdana" w:eastAsia="Arial Unicode MS" w:hAnsi="Verdana" w:cs="Arial Unicode M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789C38BF"/>
    <w:multiLevelType w:val="hybridMultilevel"/>
    <w:tmpl w:val="591286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9"/>
  </w:num>
  <w:num w:numId="2">
    <w:abstractNumId w:val="12"/>
  </w:num>
  <w:num w:numId="3">
    <w:abstractNumId w:val="7"/>
  </w:num>
  <w:num w:numId="4">
    <w:abstractNumId w:val="17"/>
  </w:num>
  <w:num w:numId="5">
    <w:abstractNumId w:val="5"/>
  </w:num>
  <w:num w:numId="6">
    <w:abstractNumId w:val="6"/>
  </w:num>
  <w:num w:numId="7">
    <w:abstractNumId w:val="4"/>
  </w:num>
  <w:num w:numId="8">
    <w:abstractNumId w:val="8"/>
  </w:num>
  <w:num w:numId="9">
    <w:abstractNumId w:val="3"/>
  </w:num>
  <w:num w:numId="10">
    <w:abstractNumId w:val="2"/>
  </w:num>
  <w:num w:numId="11">
    <w:abstractNumId w:val="1"/>
  </w:num>
  <w:num w:numId="12">
    <w:abstractNumId w:val="0"/>
  </w:num>
  <w:num w:numId="13">
    <w:abstractNumId w:val="25"/>
  </w:num>
  <w:num w:numId="14">
    <w:abstractNumId w:val="16"/>
  </w:num>
  <w:num w:numId="15">
    <w:abstractNumId w:val="14"/>
  </w:num>
  <w:num w:numId="16">
    <w:abstractNumId w:val="18"/>
  </w:num>
  <w:num w:numId="17">
    <w:abstractNumId w:val="15"/>
  </w:num>
  <w:num w:numId="18">
    <w:abstractNumId w:val="30"/>
  </w:num>
  <w:num w:numId="19">
    <w:abstractNumId w:val="27"/>
  </w:num>
  <w:num w:numId="20">
    <w:abstractNumId w:val="23"/>
  </w:num>
  <w:num w:numId="21">
    <w:abstractNumId w:val="29"/>
  </w:num>
  <w:num w:numId="22">
    <w:abstractNumId w:val="20"/>
  </w:num>
  <w:num w:numId="23">
    <w:abstractNumId w:val="21"/>
  </w:num>
  <w:num w:numId="24">
    <w:abstractNumId w:val="26"/>
  </w:num>
  <w:num w:numId="25">
    <w:abstractNumId w:val="13"/>
  </w:num>
  <w:num w:numId="26">
    <w:abstractNumId w:val="28"/>
  </w:num>
  <w:num w:numId="27">
    <w:abstractNumId w:val="11"/>
  </w:num>
  <w:num w:numId="28">
    <w:abstractNumId w:val="10"/>
  </w:num>
  <w:num w:numId="29">
    <w:abstractNumId w:val="22"/>
  </w:num>
  <w:num w:numId="30">
    <w:abstractNumId w:val="24"/>
  </w:num>
  <w:num w:numId="31">
    <w:abstractNumId w:val="31"/>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C9F"/>
    <w:rsid w:val="000016FC"/>
    <w:rsid w:val="00004DF6"/>
    <w:rsid w:val="00005D86"/>
    <w:rsid w:val="0001096D"/>
    <w:rsid w:val="000216EB"/>
    <w:rsid w:val="00032945"/>
    <w:rsid w:val="0003788D"/>
    <w:rsid w:val="00040E10"/>
    <w:rsid w:val="0005098C"/>
    <w:rsid w:val="000521FA"/>
    <w:rsid w:val="000553E8"/>
    <w:rsid w:val="000615D9"/>
    <w:rsid w:val="00063FC1"/>
    <w:rsid w:val="0006713D"/>
    <w:rsid w:val="00072B7B"/>
    <w:rsid w:val="00086C82"/>
    <w:rsid w:val="00090ABE"/>
    <w:rsid w:val="000921EB"/>
    <w:rsid w:val="0009468F"/>
    <w:rsid w:val="00094F04"/>
    <w:rsid w:val="00095BE9"/>
    <w:rsid w:val="000B1EB6"/>
    <w:rsid w:val="000B24A4"/>
    <w:rsid w:val="000B7976"/>
    <w:rsid w:val="000C1651"/>
    <w:rsid w:val="000C2FDC"/>
    <w:rsid w:val="000C4875"/>
    <w:rsid w:val="000C7288"/>
    <w:rsid w:val="000E1F42"/>
    <w:rsid w:val="000E32C2"/>
    <w:rsid w:val="000F1559"/>
    <w:rsid w:val="000F4E6A"/>
    <w:rsid w:val="000F683A"/>
    <w:rsid w:val="000F7571"/>
    <w:rsid w:val="00100A2A"/>
    <w:rsid w:val="001020AE"/>
    <w:rsid w:val="0010503C"/>
    <w:rsid w:val="00106579"/>
    <w:rsid w:val="00113AE1"/>
    <w:rsid w:val="00120D96"/>
    <w:rsid w:val="00140303"/>
    <w:rsid w:val="00141130"/>
    <w:rsid w:val="001436E3"/>
    <w:rsid w:val="00151713"/>
    <w:rsid w:val="00152F06"/>
    <w:rsid w:val="00154757"/>
    <w:rsid w:val="0016146A"/>
    <w:rsid w:val="001667BF"/>
    <w:rsid w:val="00170BB5"/>
    <w:rsid w:val="00177FC1"/>
    <w:rsid w:val="00183CDD"/>
    <w:rsid w:val="001866BF"/>
    <w:rsid w:val="00191478"/>
    <w:rsid w:val="001A7B05"/>
    <w:rsid w:val="001B2F85"/>
    <w:rsid w:val="001B47D9"/>
    <w:rsid w:val="001B6101"/>
    <w:rsid w:val="001B66CD"/>
    <w:rsid w:val="001C0611"/>
    <w:rsid w:val="001C1953"/>
    <w:rsid w:val="001D3C1E"/>
    <w:rsid w:val="001D49C1"/>
    <w:rsid w:val="001D4DC2"/>
    <w:rsid w:val="001D68C2"/>
    <w:rsid w:val="001D7C9E"/>
    <w:rsid w:val="001F192A"/>
    <w:rsid w:val="001F4C6C"/>
    <w:rsid w:val="001F602D"/>
    <w:rsid w:val="001F6605"/>
    <w:rsid w:val="001F7A8A"/>
    <w:rsid w:val="0020091B"/>
    <w:rsid w:val="00204285"/>
    <w:rsid w:val="00207FCE"/>
    <w:rsid w:val="00210BB7"/>
    <w:rsid w:val="00214305"/>
    <w:rsid w:val="002161EF"/>
    <w:rsid w:val="0021742C"/>
    <w:rsid w:val="00224435"/>
    <w:rsid w:val="002272BC"/>
    <w:rsid w:val="00231BFE"/>
    <w:rsid w:val="00235898"/>
    <w:rsid w:val="0023771B"/>
    <w:rsid w:val="00237CD7"/>
    <w:rsid w:val="00241C49"/>
    <w:rsid w:val="002432B5"/>
    <w:rsid w:val="0025552A"/>
    <w:rsid w:val="00256120"/>
    <w:rsid w:val="00257AF1"/>
    <w:rsid w:val="00257AF6"/>
    <w:rsid w:val="00262837"/>
    <w:rsid w:val="00272B56"/>
    <w:rsid w:val="00277427"/>
    <w:rsid w:val="002841E5"/>
    <w:rsid w:val="00290532"/>
    <w:rsid w:val="002916AE"/>
    <w:rsid w:val="00293B16"/>
    <w:rsid w:val="00294FDF"/>
    <w:rsid w:val="002A182B"/>
    <w:rsid w:val="002B22CF"/>
    <w:rsid w:val="002C66F1"/>
    <w:rsid w:val="002D274C"/>
    <w:rsid w:val="002E2526"/>
    <w:rsid w:val="002E5540"/>
    <w:rsid w:val="002E66D3"/>
    <w:rsid w:val="002F14CD"/>
    <w:rsid w:val="002F15CB"/>
    <w:rsid w:val="002F448A"/>
    <w:rsid w:val="002F44B0"/>
    <w:rsid w:val="002F4ABD"/>
    <w:rsid w:val="002F5890"/>
    <w:rsid w:val="0030501C"/>
    <w:rsid w:val="00307880"/>
    <w:rsid w:val="00312E6D"/>
    <w:rsid w:val="00313AAB"/>
    <w:rsid w:val="00314767"/>
    <w:rsid w:val="003214E6"/>
    <w:rsid w:val="00327801"/>
    <w:rsid w:val="003306DF"/>
    <w:rsid w:val="00332277"/>
    <w:rsid w:val="00334539"/>
    <w:rsid w:val="00341BCD"/>
    <w:rsid w:val="00347324"/>
    <w:rsid w:val="003505FE"/>
    <w:rsid w:val="00352C7A"/>
    <w:rsid w:val="00356B5C"/>
    <w:rsid w:val="00365200"/>
    <w:rsid w:val="00366838"/>
    <w:rsid w:val="0036684F"/>
    <w:rsid w:val="0037263C"/>
    <w:rsid w:val="003735AB"/>
    <w:rsid w:val="00375A12"/>
    <w:rsid w:val="003920E8"/>
    <w:rsid w:val="003921C0"/>
    <w:rsid w:val="00393B7F"/>
    <w:rsid w:val="003A1B81"/>
    <w:rsid w:val="003A427B"/>
    <w:rsid w:val="003A6917"/>
    <w:rsid w:val="003B4802"/>
    <w:rsid w:val="003C1037"/>
    <w:rsid w:val="003C2D15"/>
    <w:rsid w:val="003C4A53"/>
    <w:rsid w:val="003C6917"/>
    <w:rsid w:val="003D0744"/>
    <w:rsid w:val="003D33CA"/>
    <w:rsid w:val="003E16E8"/>
    <w:rsid w:val="003E607A"/>
    <w:rsid w:val="003F23EF"/>
    <w:rsid w:val="0040714C"/>
    <w:rsid w:val="00411A24"/>
    <w:rsid w:val="00416A10"/>
    <w:rsid w:val="0042585D"/>
    <w:rsid w:val="004313DF"/>
    <w:rsid w:val="00440144"/>
    <w:rsid w:val="0044619E"/>
    <w:rsid w:val="00446DC2"/>
    <w:rsid w:val="004532FC"/>
    <w:rsid w:val="004544BB"/>
    <w:rsid w:val="004544D7"/>
    <w:rsid w:val="004560C8"/>
    <w:rsid w:val="00464857"/>
    <w:rsid w:val="00467A05"/>
    <w:rsid w:val="00483E1B"/>
    <w:rsid w:val="004900B7"/>
    <w:rsid w:val="004934B1"/>
    <w:rsid w:val="00494247"/>
    <w:rsid w:val="004A1005"/>
    <w:rsid w:val="004A2266"/>
    <w:rsid w:val="004A3810"/>
    <w:rsid w:val="004A40BD"/>
    <w:rsid w:val="004B3AB8"/>
    <w:rsid w:val="004C0E7D"/>
    <w:rsid w:val="004C19BF"/>
    <w:rsid w:val="004C2D1C"/>
    <w:rsid w:val="004C46BD"/>
    <w:rsid w:val="004E34F7"/>
    <w:rsid w:val="004E66B4"/>
    <w:rsid w:val="004F2261"/>
    <w:rsid w:val="004F29B4"/>
    <w:rsid w:val="004F4A7C"/>
    <w:rsid w:val="004F6A48"/>
    <w:rsid w:val="00501B8A"/>
    <w:rsid w:val="00503478"/>
    <w:rsid w:val="005037EB"/>
    <w:rsid w:val="005126B8"/>
    <w:rsid w:val="00512763"/>
    <w:rsid w:val="00513D75"/>
    <w:rsid w:val="005175CD"/>
    <w:rsid w:val="005215BC"/>
    <w:rsid w:val="0053629D"/>
    <w:rsid w:val="00544706"/>
    <w:rsid w:val="00544D78"/>
    <w:rsid w:val="005527CA"/>
    <w:rsid w:val="005538C8"/>
    <w:rsid w:val="005540A6"/>
    <w:rsid w:val="00561F2D"/>
    <w:rsid w:val="005648B4"/>
    <w:rsid w:val="005660F3"/>
    <w:rsid w:val="0056655B"/>
    <w:rsid w:val="00576661"/>
    <w:rsid w:val="00580DA7"/>
    <w:rsid w:val="005810CB"/>
    <w:rsid w:val="00583132"/>
    <w:rsid w:val="00597018"/>
    <w:rsid w:val="005A5D00"/>
    <w:rsid w:val="005A5E37"/>
    <w:rsid w:val="005B183E"/>
    <w:rsid w:val="005B7583"/>
    <w:rsid w:val="005B7EE2"/>
    <w:rsid w:val="005C5580"/>
    <w:rsid w:val="005C5C5D"/>
    <w:rsid w:val="005C6AC8"/>
    <w:rsid w:val="005C7C2A"/>
    <w:rsid w:val="005D29B6"/>
    <w:rsid w:val="005D447F"/>
    <w:rsid w:val="005D574F"/>
    <w:rsid w:val="005D5FCF"/>
    <w:rsid w:val="005D7103"/>
    <w:rsid w:val="005D7698"/>
    <w:rsid w:val="005F1F61"/>
    <w:rsid w:val="005F2DE5"/>
    <w:rsid w:val="005F3277"/>
    <w:rsid w:val="005F40EA"/>
    <w:rsid w:val="00600705"/>
    <w:rsid w:val="006020A8"/>
    <w:rsid w:val="0060229F"/>
    <w:rsid w:val="00602AAE"/>
    <w:rsid w:val="006047D1"/>
    <w:rsid w:val="00610ABA"/>
    <w:rsid w:val="00614EFD"/>
    <w:rsid w:val="00616532"/>
    <w:rsid w:val="00616A5B"/>
    <w:rsid w:val="006216B5"/>
    <w:rsid w:val="0062210D"/>
    <w:rsid w:val="00623000"/>
    <w:rsid w:val="0062628A"/>
    <w:rsid w:val="00631438"/>
    <w:rsid w:val="00631B0C"/>
    <w:rsid w:val="006422D9"/>
    <w:rsid w:val="0064673D"/>
    <w:rsid w:val="00654470"/>
    <w:rsid w:val="00656549"/>
    <w:rsid w:val="00660FC3"/>
    <w:rsid w:val="00661694"/>
    <w:rsid w:val="0066771C"/>
    <w:rsid w:val="00670D53"/>
    <w:rsid w:val="00672928"/>
    <w:rsid w:val="0067514F"/>
    <w:rsid w:val="00676461"/>
    <w:rsid w:val="00677379"/>
    <w:rsid w:val="006843A3"/>
    <w:rsid w:val="0068525F"/>
    <w:rsid w:val="006862B1"/>
    <w:rsid w:val="00692EF8"/>
    <w:rsid w:val="006A0AED"/>
    <w:rsid w:val="006B1090"/>
    <w:rsid w:val="006B46C2"/>
    <w:rsid w:val="006C5EDA"/>
    <w:rsid w:val="006C6495"/>
    <w:rsid w:val="006D32A1"/>
    <w:rsid w:val="006D48CD"/>
    <w:rsid w:val="006E25BC"/>
    <w:rsid w:val="006F0445"/>
    <w:rsid w:val="006F673D"/>
    <w:rsid w:val="00701576"/>
    <w:rsid w:val="00703D80"/>
    <w:rsid w:val="00704656"/>
    <w:rsid w:val="00707700"/>
    <w:rsid w:val="007116BA"/>
    <w:rsid w:val="007140DC"/>
    <w:rsid w:val="007161ED"/>
    <w:rsid w:val="00733C4F"/>
    <w:rsid w:val="00741C05"/>
    <w:rsid w:val="00741C16"/>
    <w:rsid w:val="007435E8"/>
    <w:rsid w:val="007441A5"/>
    <w:rsid w:val="00750358"/>
    <w:rsid w:val="00751DAB"/>
    <w:rsid w:val="00752EA5"/>
    <w:rsid w:val="00755C42"/>
    <w:rsid w:val="00761BD4"/>
    <w:rsid w:val="007655CA"/>
    <w:rsid w:val="00766C4F"/>
    <w:rsid w:val="00771918"/>
    <w:rsid w:val="00773CE1"/>
    <w:rsid w:val="0077499A"/>
    <w:rsid w:val="00781CF8"/>
    <w:rsid w:val="007849F4"/>
    <w:rsid w:val="007857B8"/>
    <w:rsid w:val="007951E0"/>
    <w:rsid w:val="0079657B"/>
    <w:rsid w:val="007A715A"/>
    <w:rsid w:val="007C49A3"/>
    <w:rsid w:val="007C5F81"/>
    <w:rsid w:val="007F7F28"/>
    <w:rsid w:val="008000D8"/>
    <w:rsid w:val="0080270B"/>
    <w:rsid w:val="00804DC1"/>
    <w:rsid w:val="00805B7E"/>
    <w:rsid w:val="00806EF4"/>
    <w:rsid w:val="00810CFD"/>
    <w:rsid w:val="00815409"/>
    <w:rsid w:val="00815764"/>
    <w:rsid w:val="008313CD"/>
    <w:rsid w:val="00834CC4"/>
    <w:rsid w:val="008405D9"/>
    <w:rsid w:val="00840789"/>
    <w:rsid w:val="00842EAF"/>
    <w:rsid w:val="00850150"/>
    <w:rsid w:val="0085324F"/>
    <w:rsid w:val="00857C47"/>
    <w:rsid w:val="0086156D"/>
    <w:rsid w:val="00861F6C"/>
    <w:rsid w:val="008622C4"/>
    <w:rsid w:val="00862DEB"/>
    <w:rsid w:val="00867AFD"/>
    <w:rsid w:val="00877252"/>
    <w:rsid w:val="008823F3"/>
    <w:rsid w:val="00885054"/>
    <w:rsid w:val="00892093"/>
    <w:rsid w:val="008A3E83"/>
    <w:rsid w:val="008B05DE"/>
    <w:rsid w:val="008B3AC3"/>
    <w:rsid w:val="008C3426"/>
    <w:rsid w:val="008C7D66"/>
    <w:rsid w:val="008D0D02"/>
    <w:rsid w:val="008D1A76"/>
    <w:rsid w:val="008D3A47"/>
    <w:rsid w:val="008F501F"/>
    <w:rsid w:val="008F68C7"/>
    <w:rsid w:val="00905C7A"/>
    <w:rsid w:val="00910648"/>
    <w:rsid w:val="00911C9F"/>
    <w:rsid w:val="00913363"/>
    <w:rsid w:val="009172D6"/>
    <w:rsid w:val="00917B3F"/>
    <w:rsid w:val="00926147"/>
    <w:rsid w:val="00926854"/>
    <w:rsid w:val="00926D9B"/>
    <w:rsid w:val="009313E3"/>
    <w:rsid w:val="00933A5A"/>
    <w:rsid w:val="00934174"/>
    <w:rsid w:val="009352C1"/>
    <w:rsid w:val="00946570"/>
    <w:rsid w:val="0094716C"/>
    <w:rsid w:val="009503FF"/>
    <w:rsid w:val="00952328"/>
    <w:rsid w:val="009666A7"/>
    <w:rsid w:val="009965C3"/>
    <w:rsid w:val="009D31A3"/>
    <w:rsid w:val="009D700A"/>
    <w:rsid w:val="009D7BC1"/>
    <w:rsid w:val="009E0493"/>
    <w:rsid w:val="009E20CB"/>
    <w:rsid w:val="009E2ADD"/>
    <w:rsid w:val="009E5754"/>
    <w:rsid w:val="009E64D0"/>
    <w:rsid w:val="009F2968"/>
    <w:rsid w:val="009F3DB0"/>
    <w:rsid w:val="00A0102A"/>
    <w:rsid w:val="00A014F7"/>
    <w:rsid w:val="00A065A5"/>
    <w:rsid w:val="00A07296"/>
    <w:rsid w:val="00A13DBB"/>
    <w:rsid w:val="00A20BDE"/>
    <w:rsid w:val="00A215DD"/>
    <w:rsid w:val="00A25B0A"/>
    <w:rsid w:val="00A305B3"/>
    <w:rsid w:val="00A40929"/>
    <w:rsid w:val="00A413D5"/>
    <w:rsid w:val="00A42C9F"/>
    <w:rsid w:val="00A449EF"/>
    <w:rsid w:val="00A455CE"/>
    <w:rsid w:val="00A477C9"/>
    <w:rsid w:val="00A55B8C"/>
    <w:rsid w:val="00A67043"/>
    <w:rsid w:val="00A737D5"/>
    <w:rsid w:val="00A75D6A"/>
    <w:rsid w:val="00A7639F"/>
    <w:rsid w:val="00A8017C"/>
    <w:rsid w:val="00A8076B"/>
    <w:rsid w:val="00A82D18"/>
    <w:rsid w:val="00A84444"/>
    <w:rsid w:val="00A857FE"/>
    <w:rsid w:val="00A859FA"/>
    <w:rsid w:val="00A87FEB"/>
    <w:rsid w:val="00AA055B"/>
    <w:rsid w:val="00AA6D23"/>
    <w:rsid w:val="00AB3D97"/>
    <w:rsid w:val="00AB3EF9"/>
    <w:rsid w:val="00AC529D"/>
    <w:rsid w:val="00AD19E1"/>
    <w:rsid w:val="00AD1F1E"/>
    <w:rsid w:val="00AD507E"/>
    <w:rsid w:val="00AD6AF4"/>
    <w:rsid w:val="00AD7BF9"/>
    <w:rsid w:val="00AE1416"/>
    <w:rsid w:val="00AE5304"/>
    <w:rsid w:val="00AE680B"/>
    <w:rsid w:val="00AE70BA"/>
    <w:rsid w:val="00AE7B05"/>
    <w:rsid w:val="00AF13FD"/>
    <w:rsid w:val="00AF2AF3"/>
    <w:rsid w:val="00AF3674"/>
    <w:rsid w:val="00AF635C"/>
    <w:rsid w:val="00B014EE"/>
    <w:rsid w:val="00B06494"/>
    <w:rsid w:val="00B07608"/>
    <w:rsid w:val="00B078E2"/>
    <w:rsid w:val="00B104D0"/>
    <w:rsid w:val="00B124F6"/>
    <w:rsid w:val="00B13078"/>
    <w:rsid w:val="00B13DAE"/>
    <w:rsid w:val="00B14AF2"/>
    <w:rsid w:val="00B156FC"/>
    <w:rsid w:val="00B16B4D"/>
    <w:rsid w:val="00B20084"/>
    <w:rsid w:val="00B2226B"/>
    <w:rsid w:val="00B22455"/>
    <w:rsid w:val="00B239C7"/>
    <w:rsid w:val="00B239E3"/>
    <w:rsid w:val="00B335FA"/>
    <w:rsid w:val="00B34F9B"/>
    <w:rsid w:val="00B36B5F"/>
    <w:rsid w:val="00B37E32"/>
    <w:rsid w:val="00B42B29"/>
    <w:rsid w:val="00B42E9B"/>
    <w:rsid w:val="00B4315D"/>
    <w:rsid w:val="00B439D2"/>
    <w:rsid w:val="00B44D8C"/>
    <w:rsid w:val="00B45B09"/>
    <w:rsid w:val="00B463E7"/>
    <w:rsid w:val="00B50D54"/>
    <w:rsid w:val="00B51D72"/>
    <w:rsid w:val="00B54C67"/>
    <w:rsid w:val="00B57D19"/>
    <w:rsid w:val="00B63B70"/>
    <w:rsid w:val="00B6596E"/>
    <w:rsid w:val="00B65DCA"/>
    <w:rsid w:val="00B7350F"/>
    <w:rsid w:val="00B7609C"/>
    <w:rsid w:val="00B82ABD"/>
    <w:rsid w:val="00B82F9D"/>
    <w:rsid w:val="00B95EB3"/>
    <w:rsid w:val="00B96746"/>
    <w:rsid w:val="00BA0AA6"/>
    <w:rsid w:val="00BA2820"/>
    <w:rsid w:val="00BA42E7"/>
    <w:rsid w:val="00BB304C"/>
    <w:rsid w:val="00BB36A3"/>
    <w:rsid w:val="00BB6E01"/>
    <w:rsid w:val="00BC3CA3"/>
    <w:rsid w:val="00BD348B"/>
    <w:rsid w:val="00BD360A"/>
    <w:rsid w:val="00BD6DEA"/>
    <w:rsid w:val="00BE2B16"/>
    <w:rsid w:val="00BE3F1B"/>
    <w:rsid w:val="00BF6B5E"/>
    <w:rsid w:val="00C016A6"/>
    <w:rsid w:val="00C0379E"/>
    <w:rsid w:val="00C10527"/>
    <w:rsid w:val="00C147AD"/>
    <w:rsid w:val="00C17848"/>
    <w:rsid w:val="00C20348"/>
    <w:rsid w:val="00C20931"/>
    <w:rsid w:val="00C20DAC"/>
    <w:rsid w:val="00C25B14"/>
    <w:rsid w:val="00C26834"/>
    <w:rsid w:val="00C268FF"/>
    <w:rsid w:val="00C36284"/>
    <w:rsid w:val="00C53510"/>
    <w:rsid w:val="00C53F64"/>
    <w:rsid w:val="00C5642A"/>
    <w:rsid w:val="00C578A9"/>
    <w:rsid w:val="00C72EAC"/>
    <w:rsid w:val="00C74B6E"/>
    <w:rsid w:val="00C8655C"/>
    <w:rsid w:val="00C90F2C"/>
    <w:rsid w:val="00C93840"/>
    <w:rsid w:val="00CA0763"/>
    <w:rsid w:val="00CB0A5E"/>
    <w:rsid w:val="00CB3443"/>
    <w:rsid w:val="00CB601A"/>
    <w:rsid w:val="00CC0AAF"/>
    <w:rsid w:val="00CC0DC0"/>
    <w:rsid w:val="00CD16A3"/>
    <w:rsid w:val="00CD46E8"/>
    <w:rsid w:val="00CD4D76"/>
    <w:rsid w:val="00CE1E4D"/>
    <w:rsid w:val="00CE6324"/>
    <w:rsid w:val="00CE69E9"/>
    <w:rsid w:val="00CE728B"/>
    <w:rsid w:val="00CE7C5C"/>
    <w:rsid w:val="00CF2F52"/>
    <w:rsid w:val="00CF5599"/>
    <w:rsid w:val="00D06084"/>
    <w:rsid w:val="00D07B57"/>
    <w:rsid w:val="00D14810"/>
    <w:rsid w:val="00D159ED"/>
    <w:rsid w:val="00D16D4E"/>
    <w:rsid w:val="00D17D38"/>
    <w:rsid w:val="00D21BA5"/>
    <w:rsid w:val="00D21D0B"/>
    <w:rsid w:val="00D22AF3"/>
    <w:rsid w:val="00D22F54"/>
    <w:rsid w:val="00D36924"/>
    <w:rsid w:val="00D433E1"/>
    <w:rsid w:val="00D54716"/>
    <w:rsid w:val="00D57F57"/>
    <w:rsid w:val="00D67849"/>
    <w:rsid w:val="00D748DF"/>
    <w:rsid w:val="00D816B0"/>
    <w:rsid w:val="00D9566B"/>
    <w:rsid w:val="00DA2DEB"/>
    <w:rsid w:val="00DA3553"/>
    <w:rsid w:val="00DA3975"/>
    <w:rsid w:val="00DA55B8"/>
    <w:rsid w:val="00DA77BA"/>
    <w:rsid w:val="00DC3E5C"/>
    <w:rsid w:val="00DE193A"/>
    <w:rsid w:val="00DF46F0"/>
    <w:rsid w:val="00E00686"/>
    <w:rsid w:val="00E011BB"/>
    <w:rsid w:val="00E0307C"/>
    <w:rsid w:val="00E05A5B"/>
    <w:rsid w:val="00E068BA"/>
    <w:rsid w:val="00E134FD"/>
    <w:rsid w:val="00E16083"/>
    <w:rsid w:val="00E1688E"/>
    <w:rsid w:val="00E23BC9"/>
    <w:rsid w:val="00E325D5"/>
    <w:rsid w:val="00E3286D"/>
    <w:rsid w:val="00E3345E"/>
    <w:rsid w:val="00E35E1A"/>
    <w:rsid w:val="00E428E5"/>
    <w:rsid w:val="00E51447"/>
    <w:rsid w:val="00E51928"/>
    <w:rsid w:val="00E53C62"/>
    <w:rsid w:val="00E56192"/>
    <w:rsid w:val="00E56A29"/>
    <w:rsid w:val="00E56CED"/>
    <w:rsid w:val="00E57C7B"/>
    <w:rsid w:val="00E623CB"/>
    <w:rsid w:val="00E64C7D"/>
    <w:rsid w:val="00E81A4D"/>
    <w:rsid w:val="00E83A23"/>
    <w:rsid w:val="00E86F7B"/>
    <w:rsid w:val="00E92851"/>
    <w:rsid w:val="00EA2061"/>
    <w:rsid w:val="00EB7273"/>
    <w:rsid w:val="00EC1B59"/>
    <w:rsid w:val="00EC2CA2"/>
    <w:rsid w:val="00EC3E4F"/>
    <w:rsid w:val="00EC5DFF"/>
    <w:rsid w:val="00EC604D"/>
    <w:rsid w:val="00ED0527"/>
    <w:rsid w:val="00ED1868"/>
    <w:rsid w:val="00ED23D1"/>
    <w:rsid w:val="00ED2447"/>
    <w:rsid w:val="00ED2956"/>
    <w:rsid w:val="00ED64F1"/>
    <w:rsid w:val="00ED7CE4"/>
    <w:rsid w:val="00EE2F01"/>
    <w:rsid w:val="00EF4061"/>
    <w:rsid w:val="00EF53B8"/>
    <w:rsid w:val="00EF56EE"/>
    <w:rsid w:val="00F0183B"/>
    <w:rsid w:val="00F02B49"/>
    <w:rsid w:val="00F0743A"/>
    <w:rsid w:val="00F146F0"/>
    <w:rsid w:val="00F2466C"/>
    <w:rsid w:val="00F25488"/>
    <w:rsid w:val="00F305E0"/>
    <w:rsid w:val="00F31C95"/>
    <w:rsid w:val="00F32133"/>
    <w:rsid w:val="00F3488E"/>
    <w:rsid w:val="00F35CDE"/>
    <w:rsid w:val="00F37CD3"/>
    <w:rsid w:val="00F37E8A"/>
    <w:rsid w:val="00F418AB"/>
    <w:rsid w:val="00F41951"/>
    <w:rsid w:val="00F4414A"/>
    <w:rsid w:val="00F44C68"/>
    <w:rsid w:val="00F44EAB"/>
    <w:rsid w:val="00F46A2C"/>
    <w:rsid w:val="00F474BA"/>
    <w:rsid w:val="00F5175F"/>
    <w:rsid w:val="00F5517B"/>
    <w:rsid w:val="00F57DEC"/>
    <w:rsid w:val="00F61801"/>
    <w:rsid w:val="00F63F92"/>
    <w:rsid w:val="00F66179"/>
    <w:rsid w:val="00F6705D"/>
    <w:rsid w:val="00F71A42"/>
    <w:rsid w:val="00F74E67"/>
    <w:rsid w:val="00F775A5"/>
    <w:rsid w:val="00F84F19"/>
    <w:rsid w:val="00F864D4"/>
    <w:rsid w:val="00F875B1"/>
    <w:rsid w:val="00F923FA"/>
    <w:rsid w:val="00F927E8"/>
    <w:rsid w:val="00F929BA"/>
    <w:rsid w:val="00F93787"/>
    <w:rsid w:val="00F93F13"/>
    <w:rsid w:val="00FA0B46"/>
    <w:rsid w:val="00FA4D9B"/>
    <w:rsid w:val="00FA703B"/>
    <w:rsid w:val="00FC4170"/>
    <w:rsid w:val="00FC4D08"/>
    <w:rsid w:val="00FC6ACB"/>
    <w:rsid w:val="00FD21B8"/>
    <w:rsid w:val="00FD35CF"/>
    <w:rsid w:val="00FD3BB0"/>
    <w:rsid w:val="00FD7AF0"/>
    <w:rsid w:val="00FE01DE"/>
    <w:rsid w:val="00FE35BC"/>
    <w:rsid w:val="00FE64E8"/>
    <w:rsid w:val="00FF1B80"/>
    <w:rsid w:val="00FF55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B114084-30E5-4F3D-B88D-F94F0899E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11C9F"/>
    <w:pPr>
      <w:spacing w:line="240" w:lineRule="atLeast"/>
    </w:pPr>
    <w:rPr>
      <w:rFonts w:ascii="Verdana" w:hAnsi="Verdana"/>
      <w:sz w:val="18"/>
      <w:szCs w:val="24"/>
    </w:rPr>
  </w:style>
  <w:style w:type="paragraph" w:styleId="Kop1">
    <w:name w:val="heading 1"/>
    <w:basedOn w:val="Standaard"/>
    <w:next w:val="Standaard"/>
    <w:qFormat/>
    <w:rsid w:val="00911C9F"/>
    <w:pPr>
      <w:keepNext/>
      <w:spacing w:before="240" w:after="60"/>
      <w:outlineLvl w:val="0"/>
    </w:pPr>
    <w:rPr>
      <w:rFonts w:cs="Arial"/>
      <w:b/>
      <w:bCs/>
      <w:kern w:val="32"/>
      <w:sz w:val="32"/>
      <w:szCs w:val="32"/>
    </w:rPr>
  </w:style>
  <w:style w:type="paragraph" w:styleId="Kop2">
    <w:name w:val="heading 2"/>
    <w:basedOn w:val="Standaard"/>
    <w:next w:val="Standaard"/>
    <w:qFormat/>
    <w:rsid w:val="00911C9F"/>
    <w:pPr>
      <w:keepNext/>
      <w:spacing w:before="240" w:after="60"/>
      <w:outlineLvl w:val="1"/>
    </w:pPr>
    <w:rPr>
      <w:rFonts w:cs="Arial"/>
      <w:b/>
      <w:bCs/>
      <w:i/>
      <w:iCs/>
      <w:sz w:val="28"/>
      <w:szCs w:val="28"/>
    </w:rPr>
  </w:style>
  <w:style w:type="paragraph" w:styleId="Kop3">
    <w:name w:val="heading 3"/>
    <w:basedOn w:val="Standaard"/>
    <w:next w:val="Standaard"/>
    <w:qFormat/>
    <w:rsid w:val="00911C9F"/>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Rubricering">
    <w:name w:val="Huisstijl - Rubricering"/>
    <w:basedOn w:val="Standaard"/>
    <w:next w:val="Standaard"/>
    <w:rsid w:val="00911C9F"/>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Standaardalinea-lettertype"/>
    <w:rsid w:val="00911C9F"/>
    <w:rPr>
      <w:color w:val="0000FF"/>
      <w:u w:val="single"/>
    </w:rPr>
  </w:style>
  <w:style w:type="paragraph" w:styleId="Koptekst">
    <w:name w:val="header"/>
    <w:basedOn w:val="Standaard"/>
    <w:rsid w:val="00911C9F"/>
    <w:pPr>
      <w:tabs>
        <w:tab w:val="center" w:pos="4536"/>
        <w:tab w:val="right" w:pos="9072"/>
      </w:tabs>
    </w:pPr>
  </w:style>
  <w:style w:type="paragraph" w:styleId="Lijstopsomteken">
    <w:name w:val="List Bullet"/>
    <w:basedOn w:val="Standaard"/>
    <w:rsid w:val="00911C9F"/>
    <w:pPr>
      <w:numPr>
        <w:numId w:val="2"/>
      </w:numPr>
    </w:pPr>
    <w:rPr>
      <w:noProof/>
    </w:rPr>
  </w:style>
  <w:style w:type="paragraph" w:styleId="Lijstopsomteken2">
    <w:name w:val="List Bullet 2"/>
    <w:basedOn w:val="Standaard"/>
    <w:rsid w:val="00911C9F"/>
    <w:pPr>
      <w:numPr>
        <w:numId w:val="4"/>
      </w:numPr>
      <w:tabs>
        <w:tab w:val="left" w:pos="454"/>
      </w:tabs>
    </w:pPr>
    <w:rPr>
      <w:noProof/>
    </w:rPr>
  </w:style>
  <w:style w:type="table" w:styleId="Tabelraster">
    <w:name w:val="Table Grid"/>
    <w:basedOn w:val="Standaardtabel"/>
    <w:rsid w:val="00911C9F"/>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rsid w:val="00911C9F"/>
    <w:pPr>
      <w:tabs>
        <w:tab w:val="center" w:pos="4536"/>
        <w:tab w:val="right" w:pos="9072"/>
      </w:tabs>
    </w:pPr>
  </w:style>
  <w:style w:type="paragraph" w:styleId="Voetnoottekst">
    <w:name w:val="footnote text"/>
    <w:basedOn w:val="Standaard"/>
    <w:link w:val="VoetnoottekstChar"/>
    <w:rsid w:val="00911C9F"/>
    <w:pPr>
      <w:spacing w:line="180" w:lineRule="atLeast"/>
    </w:pPr>
    <w:rPr>
      <w:sz w:val="13"/>
      <w:szCs w:val="20"/>
    </w:rPr>
  </w:style>
  <w:style w:type="paragraph" w:styleId="Ballontekst">
    <w:name w:val="Balloon Text"/>
    <w:basedOn w:val="Standaard"/>
    <w:link w:val="BallontekstChar"/>
    <w:uiPriority w:val="99"/>
    <w:semiHidden/>
    <w:unhideWhenUsed/>
    <w:rsid w:val="00911C9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1C9F"/>
    <w:rPr>
      <w:rFonts w:ascii="Tahoma" w:hAnsi="Tahoma" w:cs="Tahoma"/>
      <w:sz w:val="16"/>
      <w:szCs w:val="16"/>
    </w:rPr>
  </w:style>
  <w:style w:type="paragraph" w:customStyle="1" w:styleId="Huisstijl-Retouradres">
    <w:name w:val="Huisstijl - Retouradres"/>
    <w:basedOn w:val="Standaard"/>
    <w:next w:val="Standaard"/>
    <w:rsid w:val="00911C9F"/>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Standaard"/>
    <w:rsid w:val="00911C9F"/>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Standaard"/>
    <w:rsid w:val="00911C9F"/>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rsid w:val="00911C9F"/>
    <w:pPr>
      <w:spacing w:before="90"/>
    </w:pPr>
  </w:style>
  <w:style w:type="paragraph" w:customStyle="1" w:styleId="Huisstijl-ReferentiegegevenskopW1">
    <w:name w:val="Huisstijl - Referentiegegevens kop W1"/>
    <w:basedOn w:val="Standaard"/>
    <w:next w:val="Huisstijl-Referentiegegevens"/>
    <w:rsid w:val="00911C9F"/>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Standaard"/>
    <w:rsid w:val="00911C9F"/>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Standaard"/>
    <w:next w:val="Huisstijl-Referentiegegevens"/>
    <w:rsid w:val="00911C9F"/>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rsid w:val="00911C9F"/>
    <w:pPr>
      <w:spacing w:before="90"/>
    </w:pPr>
  </w:style>
  <w:style w:type="paragraph" w:customStyle="1" w:styleId="Huisstijl-Paginanummer">
    <w:name w:val="Huisstijl - Paginanummer"/>
    <w:basedOn w:val="Standaard"/>
    <w:rsid w:val="00911C9F"/>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Standaard"/>
    <w:rsid w:val="00911C9F"/>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Standaard"/>
    <w:qFormat/>
    <w:rsid w:val="00911C9F"/>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sid w:val="00911C9F"/>
    <w:rPr>
      <w:sz w:val="18"/>
    </w:rPr>
  </w:style>
  <w:style w:type="paragraph" w:customStyle="1" w:styleId="Huisstijl-Ondertekening">
    <w:name w:val="Huisstijl - Ondertekening"/>
    <w:basedOn w:val="Standaard"/>
    <w:next w:val="Standaard"/>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rsid w:val="00911C9F"/>
    <w:pPr>
      <w:spacing w:before="0"/>
    </w:pPr>
  </w:style>
  <w:style w:type="paragraph" w:customStyle="1" w:styleId="Huisstijl-Ondertekeningvervolgtitel">
    <w:name w:val="Huisstijl - Ondertekening vervolg titel"/>
    <w:basedOn w:val="Huisstijl-Ondertekeningvervolg"/>
    <w:qFormat/>
    <w:rsid w:val="00911C9F"/>
    <w:rPr>
      <w:i/>
      <w:noProof/>
    </w:rPr>
  </w:style>
  <w:style w:type="paragraph" w:customStyle="1" w:styleId="Huisstijl-Slotzin">
    <w:name w:val="Huisstijl - Slotzin"/>
    <w:basedOn w:val="Standaard"/>
    <w:next w:val="Huisstijl-Ondertekening"/>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Standaard"/>
    <w:next w:val="Standaard"/>
    <w:rsid w:val="00911C9F"/>
    <w:pPr>
      <w:widowControl w:val="0"/>
      <w:suppressAutoHyphens/>
      <w:autoSpaceDN w:val="0"/>
      <w:spacing w:before="100" w:after="240" w:line="240" w:lineRule="exact"/>
      <w:textAlignment w:val="baseline"/>
    </w:pPr>
    <w:rPr>
      <w:rFonts w:eastAsia="DejaVu Sans" w:cs="Lohit Hindi"/>
      <w:kern w:val="3"/>
      <w:lang w:eastAsia="zh-CN" w:bidi="hi-IN"/>
    </w:rPr>
  </w:style>
  <w:style w:type="paragraph" w:styleId="Tekstzonderopmaak">
    <w:name w:val="Plain Text"/>
    <w:basedOn w:val="Standaard"/>
    <w:link w:val="TekstzonderopmaakChar"/>
    <w:uiPriority w:val="99"/>
    <w:semiHidden/>
    <w:unhideWhenUsed/>
    <w:rsid w:val="00F57DEC"/>
    <w:pPr>
      <w:spacing w:line="240" w:lineRule="auto"/>
    </w:pPr>
    <w:rPr>
      <w:rFonts w:eastAsiaTheme="minorHAnsi" w:cstheme="minorBidi"/>
      <w:szCs w:val="21"/>
      <w:lang w:val="en-US" w:eastAsia="en-US"/>
    </w:rPr>
  </w:style>
  <w:style w:type="character" w:customStyle="1" w:styleId="TekstzonderopmaakChar">
    <w:name w:val="Tekst zonder opmaak Char"/>
    <w:basedOn w:val="Standaardalinea-lettertype"/>
    <w:link w:val="Tekstzonderopmaak"/>
    <w:uiPriority w:val="99"/>
    <w:semiHidden/>
    <w:rsid w:val="00F57DEC"/>
    <w:rPr>
      <w:rFonts w:ascii="Verdana" w:eastAsiaTheme="minorHAnsi" w:hAnsi="Verdana" w:cstheme="minorBidi"/>
      <w:sz w:val="18"/>
      <w:szCs w:val="21"/>
      <w:lang w:val="en-US" w:eastAsia="en-US"/>
    </w:rPr>
  </w:style>
  <w:style w:type="paragraph" w:customStyle="1" w:styleId="StandaardAanhef">
    <w:name w:val="Standaard_Aanhef"/>
    <w:basedOn w:val="Standaard"/>
    <w:next w:val="Standaard"/>
    <w:rsid w:val="00B20084"/>
    <w:pPr>
      <w:autoSpaceDN w:val="0"/>
      <w:spacing w:before="100" w:after="240" w:line="240" w:lineRule="exact"/>
      <w:textAlignment w:val="baseline"/>
    </w:pPr>
    <w:rPr>
      <w:rFonts w:eastAsia="DejaVu Sans" w:cs="Lohit Hindi"/>
      <w:color w:val="000000"/>
      <w:szCs w:val="18"/>
    </w:rPr>
  </w:style>
  <w:style w:type="paragraph" w:customStyle="1" w:styleId="Default">
    <w:name w:val="Default"/>
    <w:rsid w:val="00B20084"/>
    <w:pPr>
      <w:autoSpaceDE w:val="0"/>
      <w:autoSpaceDN w:val="0"/>
      <w:adjustRightInd w:val="0"/>
    </w:pPr>
    <w:rPr>
      <w:rFonts w:ascii="Verdana" w:eastAsiaTheme="minorHAnsi" w:hAnsi="Verdana" w:cs="Verdana"/>
      <w:color w:val="000000"/>
      <w:sz w:val="24"/>
      <w:szCs w:val="24"/>
      <w:lang w:eastAsia="en-US"/>
    </w:rPr>
  </w:style>
  <w:style w:type="paragraph" w:styleId="Lijstalinea">
    <w:name w:val="List Paragraph"/>
    <w:basedOn w:val="Standaard"/>
    <w:uiPriority w:val="34"/>
    <w:qFormat/>
    <w:rsid w:val="00B20084"/>
    <w:pPr>
      <w:spacing w:after="200" w:line="276" w:lineRule="auto"/>
      <w:ind w:left="720"/>
      <w:contextualSpacing/>
    </w:pPr>
    <w:rPr>
      <w:rFonts w:eastAsiaTheme="minorHAnsi" w:cstheme="minorBidi"/>
      <w:szCs w:val="22"/>
      <w:lang w:eastAsia="en-US"/>
    </w:rPr>
  </w:style>
  <w:style w:type="character" w:styleId="Verwijzingopmerking">
    <w:name w:val="annotation reference"/>
    <w:basedOn w:val="Standaardalinea-lettertype"/>
    <w:uiPriority w:val="99"/>
    <w:semiHidden/>
    <w:unhideWhenUsed/>
    <w:rsid w:val="00BA2820"/>
    <w:rPr>
      <w:sz w:val="16"/>
      <w:szCs w:val="16"/>
    </w:rPr>
  </w:style>
  <w:style w:type="paragraph" w:styleId="Tekstopmerking">
    <w:name w:val="annotation text"/>
    <w:basedOn w:val="Standaard"/>
    <w:link w:val="TekstopmerkingChar"/>
    <w:uiPriority w:val="99"/>
    <w:semiHidden/>
    <w:unhideWhenUsed/>
    <w:rsid w:val="00BA282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A2820"/>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BA2820"/>
    <w:rPr>
      <w:b/>
      <w:bCs/>
    </w:rPr>
  </w:style>
  <w:style w:type="character" w:customStyle="1" w:styleId="OnderwerpvanopmerkingChar">
    <w:name w:val="Onderwerp van opmerking Char"/>
    <w:basedOn w:val="TekstopmerkingChar"/>
    <w:link w:val="Onderwerpvanopmerking"/>
    <w:uiPriority w:val="99"/>
    <w:semiHidden/>
    <w:rsid w:val="00BA2820"/>
    <w:rPr>
      <w:rFonts w:ascii="Verdana" w:hAnsi="Verdana"/>
      <w:b/>
      <w:bCs/>
    </w:rPr>
  </w:style>
  <w:style w:type="paragraph" w:customStyle="1" w:styleId="Huisstijl-Standaard">
    <w:name w:val="Huisstijl-Standaard"/>
    <w:rsid w:val="00926147"/>
    <w:pPr>
      <w:pBdr>
        <w:top w:val="nil"/>
        <w:left w:val="nil"/>
        <w:bottom w:val="nil"/>
        <w:right w:val="nil"/>
        <w:between w:val="nil"/>
        <w:bar w:val="nil"/>
      </w:pBdr>
      <w:spacing w:line="240" w:lineRule="atLeast"/>
    </w:pPr>
    <w:rPr>
      <w:rFonts w:ascii="Verdana" w:eastAsia="Arial Unicode MS" w:hAnsi="Verdana" w:cs="Arial Unicode MS"/>
      <w:color w:val="000000"/>
      <w:sz w:val="18"/>
      <w:szCs w:val="18"/>
      <w:u w:color="000000"/>
      <w:bdr w:val="nil"/>
    </w:rPr>
  </w:style>
  <w:style w:type="paragraph" w:styleId="Geenafstand">
    <w:name w:val="No Spacing"/>
    <w:uiPriority w:val="1"/>
    <w:qFormat/>
    <w:rsid w:val="00926147"/>
    <w:pPr>
      <w:pBdr>
        <w:top w:val="nil"/>
        <w:left w:val="nil"/>
        <w:bottom w:val="nil"/>
        <w:right w:val="nil"/>
        <w:between w:val="nil"/>
        <w:bar w:val="nil"/>
      </w:pBdr>
    </w:pPr>
    <w:rPr>
      <w:rFonts w:ascii="Verdana" w:eastAsia="Arial Unicode MS" w:hAnsi="Verdana" w:cs="Arial Unicode MS"/>
      <w:color w:val="000000"/>
      <w:sz w:val="18"/>
      <w:szCs w:val="18"/>
      <w:u w:color="000000"/>
      <w:bdr w:val="nil"/>
    </w:rPr>
  </w:style>
  <w:style w:type="character" w:styleId="Voetnootmarkering">
    <w:name w:val="footnote reference"/>
    <w:basedOn w:val="Standaardalinea-lettertype"/>
    <w:uiPriority w:val="99"/>
    <w:semiHidden/>
    <w:unhideWhenUsed/>
    <w:rsid w:val="00EC604D"/>
    <w:rPr>
      <w:vertAlign w:val="superscript"/>
    </w:rPr>
  </w:style>
  <w:style w:type="paragraph" w:styleId="Revisie">
    <w:name w:val="Revision"/>
    <w:hidden/>
    <w:uiPriority w:val="99"/>
    <w:semiHidden/>
    <w:rsid w:val="00660FC3"/>
    <w:rPr>
      <w:rFonts w:ascii="Verdana" w:hAnsi="Verdana"/>
      <w:sz w:val="18"/>
      <w:szCs w:val="24"/>
    </w:rPr>
  </w:style>
  <w:style w:type="character" w:customStyle="1" w:styleId="VoetnoottekstChar">
    <w:name w:val="Voetnoottekst Char"/>
    <w:basedOn w:val="Standaardalinea-lettertype"/>
    <w:link w:val="Voetnoottekst"/>
    <w:rsid w:val="00B2226B"/>
    <w:rPr>
      <w:rFonts w:ascii="Verdana" w:hAnsi="Verdana"/>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101204">
      <w:bodyDiv w:val="1"/>
      <w:marLeft w:val="0"/>
      <w:marRight w:val="0"/>
      <w:marTop w:val="0"/>
      <w:marBottom w:val="0"/>
      <w:divBdr>
        <w:top w:val="none" w:sz="0" w:space="0" w:color="auto"/>
        <w:left w:val="none" w:sz="0" w:space="0" w:color="auto"/>
        <w:bottom w:val="none" w:sz="0" w:space="0" w:color="auto"/>
        <w:right w:val="none" w:sz="0" w:space="0" w:color="auto"/>
      </w:divBdr>
    </w:div>
    <w:div w:id="772897154">
      <w:bodyDiv w:val="1"/>
      <w:marLeft w:val="0"/>
      <w:marRight w:val="0"/>
      <w:marTop w:val="0"/>
      <w:marBottom w:val="0"/>
      <w:divBdr>
        <w:top w:val="none" w:sz="0" w:space="0" w:color="auto"/>
        <w:left w:val="none" w:sz="0" w:space="0" w:color="auto"/>
        <w:bottom w:val="none" w:sz="0" w:space="0" w:color="auto"/>
        <w:right w:val="none" w:sz="0" w:space="0" w:color="auto"/>
      </w:divBdr>
    </w:div>
    <w:div w:id="1073355713">
      <w:bodyDiv w:val="1"/>
      <w:marLeft w:val="0"/>
      <w:marRight w:val="0"/>
      <w:marTop w:val="0"/>
      <w:marBottom w:val="0"/>
      <w:divBdr>
        <w:top w:val="none" w:sz="0" w:space="0" w:color="auto"/>
        <w:left w:val="none" w:sz="0" w:space="0" w:color="auto"/>
        <w:bottom w:val="none" w:sz="0" w:space="0" w:color="auto"/>
        <w:right w:val="none" w:sz="0" w:space="0" w:color="auto"/>
      </w:divBdr>
    </w:div>
    <w:div w:id="1187871198">
      <w:bodyDiv w:val="1"/>
      <w:marLeft w:val="0"/>
      <w:marRight w:val="0"/>
      <w:marTop w:val="0"/>
      <w:marBottom w:val="0"/>
      <w:divBdr>
        <w:top w:val="none" w:sz="0" w:space="0" w:color="auto"/>
        <w:left w:val="none" w:sz="0" w:space="0" w:color="auto"/>
        <w:bottom w:val="none" w:sz="0" w:space="0" w:color="auto"/>
        <w:right w:val="none" w:sz="0" w:space="0" w:color="auto"/>
      </w:divBdr>
    </w:div>
    <w:div w:id="1967851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2.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2CE83C2AA309498B83EF6DAF4B5B77" ma:contentTypeVersion="0" ma:contentTypeDescription="Een nieuw document maken." ma:contentTypeScope="" ma:versionID="1dc241fa45a76b296265fbce2556c55e">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7A79A9-40E4-41B8-9013-AC24CE958AB9}"/>
</file>

<file path=customXml/itemProps2.xml><?xml version="1.0" encoding="utf-8"?>
<ds:datastoreItem xmlns:ds="http://schemas.openxmlformats.org/officeDocument/2006/customXml" ds:itemID="{21F82972-4E0C-45C7-B853-78396DC393BC}"/>
</file>

<file path=customXml/itemProps3.xml><?xml version="1.0" encoding="utf-8"?>
<ds:datastoreItem xmlns:ds="http://schemas.openxmlformats.org/officeDocument/2006/customXml" ds:itemID="{E1F6FC75-F262-487D-9B28-3A99D19C97E3}"/>
</file>

<file path=docProps/app.xml><?xml version="1.0" encoding="utf-8"?>
<Properties xmlns="http://schemas.openxmlformats.org/officeDocument/2006/extended-properties" xmlns:vt="http://schemas.openxmlformats.org/officeDocument/2006/docPropsVTypes">
  <Template>Normal</Template>
  <TotalTime>0</TotalTime>
  <Pages>4</Pages>
  <Words>1110</Words>
  <Characters>6108</Characters>
  <Application>Microsoft Office Word</Application>
  <DocSecurity>0</DocSecurity>
  <Lines>50</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Aben, CF (Sheila) (COMM)</dc:creator>
  <cp:lastModifiedBy>Aben, CF (Sheila) (COMM)</cp:lastModifiedBy>
  <cp:revision>2</cp:revision>
  <cp:lastPrinted>2019-07-10T08:22:00Z</cp:lastPrinted>
  <dcterms:created xsi:type="dcterms:W3CDTF">2020-05-14T13:39:00Z</dcterms:created>
  <dcterms:modified xsi:type="dcterms:W3CDTF">2020-05-14T13:39:00Z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Uitloop ICT-project Schenk- en Erfbelasting</vt:lpwstr>
  </property>
  <property fmtid="{D5CDD505-2E9C-101B-9397-08002B2CF9AE}" pid="4" name="Datum">
    <vt:lpwstr>14 mei 2020</vt:lpwstr>
  </property>
  <property fmtid="{D5CDD505-2E9C-101B-9397-08002B2CF9AE}" pid="5" name="Kenmerk">
    <vt:lpwstr>2020-0000091811</vt:lpwstr>
  </property>
  <property fmtid="{D5CDD505-2E9C-101B-9397-08002B2CF9AE}" pid="6" name="UwKenmerk">
    <vt:lpwstr/>
  </property>
  <property fmtid="{D5CDD505-2E9C-101B-9397-08002B2CF9AE}" pid="7" name="Aan">
    <vt:lpwstr>De voorzitter van de Tweede Kamer der Staten-Generaal_x000d_
Binnenhof 4_x000d_
2513 AA Den Haag</vt:lpwstr>
  </property>
  <property fmtid="{D5CDD505-2E9C-101B-9397-08002B2CF9AE}" pid="8" name="Rubricering">
    <vt:lpwstr/>
  </property>
  <property fmtid="{D5CDD505-2E9C-101B-9397-08002B2CF9AE}" pid="9" name="ContentTypeId">
    <vt:lpwstr>0x0101008A2CE83C2AA309498B83EF6DAF4B5B77</vt:lpwstr>
  </property>
</Properties>
</file>