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webSettings0.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F19AA" w14:textId="1ADD49A3" w:rsidR="0085614A" w:rsidRDefault="0085614A" w:rsidP="0085614A">
      <w:pPr>
        <w:rPr>
          <w:color w:val="auto"/>
        </w:rPr>
      </w:pPr>
      <w:r>
        <w:rPr>
          <w:color w:val="auto"/>
        </w:rPr>
        <w:t>Geachte voorzitter,</w:t>
      </w:r>
    </w:p>
    <w:p w14:paraId="14886D78" w14:textId="77777777" w:rsidR="0085614A" w:rsidRDefault="0085614A" w:rsidP="0085614A">
      <w:pPr>
        <w:rPr>
          <w:color w:val="auto"/>
        </w:rPr>
      </w:pPr>
    </w:p>
    <w:p w14:paraId="50DC5ED9" w14:textId="77777777" w:rsidR="0085614A" w:rsidRDefault="0085614A" w:rsidP="0085614A">
      <w:pPr>
        <w:rPr>
          <w:color w:val="auto"/>
        </w:rPr>
      </w:pPr>
      <w:r>
        <w:rPr>
          <w:color w:val="auto"/>
        </w:rPr>
        <w:t xml:space="preserve">De afgelopen maanden hebben de minister van Sociale Zaken en Werkgelegenheid en ik samen met het bestuur van de AFM afspraken gemaakt over het nieuwe kostenkader </w:t>
      </w:r>
      <w:bookmarkStart w:id="0" w:name="_GoBack"/>
      <w:bookmarkEnd w:id="0"/>
      <w:r>
        <w:rPr>
          <w:color w:val="auto"/>
        </w:rPr>
        <w:t>van de AFM voor de periode 2021-2024. Graag informeer ik uw Kamer hierbij over dit nieuwe kostenkader.</w:t>
      </w:r>
    </w:p>
    <w:p w14:paraId="312F84E6" w14:textId="77777777" w:rsidR="0085614A" w:rsidRDefault="0085614A" w:rsidP="0085614A">
      <w:pPr>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842"/>
        <w:gridCol w:w="977"/>
        <w:gridCol w:w="978"/>
        <w:gridCol w:w="977"/>
        <w:gridCol w:w="979"/>
      </w:tblGrid>
      <w:tr w:rsidR="0085614A" w14:paraId="2C3DF198" w14:textId="77777777" w:rsidTr="0085614A">
        <w:tc>
          <w:tcPr>
            <w:tcW w:w="7484" w:type="dxa"/>
            <w:gridSpan w:val="6"/>
            <w:tcBorders>
              <w:top w:val="nil"/>
              <w:left w:val="nil"/>
              <w:bottom w:val="single" w:sz="12" w:space="0" w:color="auto"/>
              <w:right w:val="nil"/>
            </w:tcBorders>
            <w:hideMark/>
          </w:tcPr>
          <w:p w14:paraId="070A2BC6" w14:textId="77777777" w:rsidR="0085614A" w:rsidRDefault="0085614A">
            <w:pPr>
              <w:rPr>
                <w:color w:val="auto"/>
              </w:rPr>
            </w:pPr>
            <w:r>
              <w:rPr>
                <w:b/>
                <w:color w:val="auto"/>
              </w:rPr>
              <w:t>Kostenkader AFM 2021-2024</w:t>
            </w:r>
            <w:r>
              <w:rPr>
                <w:color w:val="auto"/>
              </w:rPr>
              <w:t xml:space="preserve"> </w:t>
            </w:r>
            <w:r>
              <w:rPr>
                <w:i/>
                <w:color w:val="auto"/>
              </w:rPr>
              <w:t>(in miljoenen euro’s)</w:t>
            </w:r>
          </w:p>
        </w:tc>
      </w:tr>
      <w:tr w:rsidR="0085614A" w14:paraId="550FA216" w14:textId="77777777" w:rsidTr="0085614A">
        <w:tc>
          <w:tcPr>
            <w:tcW w:w="2731" w:type="dxa"/>
            <w:tcBorders>
              <w:top w:val="single" w:sz="12" w:space="0" w:color="auto"/>
              <w:left w:val="nil"/>
              <w:bottom w:val="single" w:sz="12" w:space="0" w:color="auto"/>
              <w:right w:val="nil"/>
            </w:tcBorders>
          </w:tcPr>
          <w:p w14:paraId="5F6A2391" w14:textId="77777777" w:rsidR="0085614A" w:rsidRDefault="0085614A">
            <w:pPr>
              <w:spacing w:before="60" w:after="60"/>
              <w:rPr>
                <w:color w:val="auto"/>
              </w:rPr>
            </w:pPr>
          </w:p>
        </w:tc>
        <w:tc>
          <w:tcPr>
            <w:tcW w:w="842" w:type="dxa"/>
            <w:tcBorders>
              <w:top w:val="single" w:sz="12" w:space="0" w:color="auto"/>
              <w:left w:val="nil"/>
              <w:bottom w:val="single" w:sz="12" w:space="0" w:color="auto"/>
              <w:right w:val="nil"/>
            </w:tcBorders>
            <w:hideMark/>
          </w:tcPr>
          <w:p w14:paraId="05E3593B" w14:textId="77777777" w:rsidR="0085614A" w:rsidRDefault="0085614A">
            <w:pPr>
              <w:spacing w:before="60" w:after="60"/>
              <w:jc w:val="right"/>
              <w:rPr>
                <w:color w:val="auto"/>
              </w:rPr>
            </w:pPr>
            <w:r>
              <w:rPr>
                <w:color w:val="auto"/>
              </w:rPr>
              <w:t>2020</w:t>
            </w:r>
          </w:p>
        </w:tc>
        <w:tc>
          <w:tcPr>
            <w:tcW w:w="977" w:type="dxa"/>
            <w:tcBorders>
              <w:top w:val="single" w:sz="12" w:space="0" w:color="auto"/>
              <w:left w:val="nil"/>
              <w:bottom w:val="single" w:sz="12" w:space="0" w:color="auto"/>
              <w:right w:val="nil"/>
            </w:tcBorders>
            <w:hideMark/>
          </w:tcPr>
          <w:p w14:paraId="7DE2E0F4" w14:textId="77777777" w:rsidR="0085614A" w:rsidRDefault="0085614A">
            <w:pPr>
              <w:spacing w:before="60" w:after="60"/>
              <w:jc w:val="right"/>
              <w:rPr>
                <w:color w:val="auto"/>
              </w:rPr>
            </w:pPr>
            <w:r>
              <w:rPr>
                <w:color w:val="auto"/>
              </w:rPr>
              <w:t>2021</w:t>
            </w:r>
          </w:p>
        </w:tc>
        <w:tc>
          <w:tcPr>
            <w:tcW w:w="978" w:type="dxa"/>
            <w:tcBorders>
              <w:top w:val="single" w:sz="12" w:space="0" w:color="auto"/>
              <w:left w:val="nil"/>
              <w:bottom w:val="single" w:sz="12" w:space="0" w:color="auto"/>
              <w:right w:val="nil"/>
            </w:tcBorders>
            <w:hideMark/>
          </w:tcPr>
          <w:p w14:paraId="03DCFD83" w14:textId="77777777" w:rsidR="0085614A" w:rsidRDefault="0085614A">
            <w:pPr>
              <w:spacing w:before="60" w:after="60"/>
              <w:jc w:val="right"/>
              <w:rPr>
                <w:color w:val="auto"/>
              </w:rPr>
            </w:pPr>
            <w:r>
              <w:rPr>
                <w:color w:val="auto"/>
              </w:rPr>
              <w:t>2022</w:t>
            </w:r>
          </w:p>
        </w:tc>
        <w:tc>
          <w:tcPr>
            <w:tcW w:w="977" w:type="dxa"/>
            <w:tcBorders>
              <w:top w:val="single" w:sz="12" w:space="0" w:color="auto"/>
              <w:left w:val="nil"/>
              <w:bottom w:val="single" w:sz="12" w:space="0" w:color="auto"/>
              <w:right w:val="nil"/>
            </w:tcBorders>
            <w:hideMark/>
          </w:tcPr>
          <w:p w14:paraId="4FF62A49" w14:textId="77777777" w:rsidR="0085614A" w:rsidRDefault="0085614A">
            <w:pPr>
              <w:spacing w:before="60" w:after="60"/>
              <w:jc w:val="right"/>
              <w:rPr>
                <w:color w:val="auto"/>
              </w:rPr>
            </w:pPr>
            <w:r>
              <w:rPr>
                <w:color w:val="auto"/>
              </w:rPr>
              <w:t>2023</w:t>
            </w:r>
          </w:p>
        </w:tc>
        <w:tc>
          <w:tcPr>
            <w:tcW w:w="979" w:type="dxa"/>
            <w:tcBorders>
              <w:top w:val="single" w:sz="12" w:space="0" w:color="auto"/>
              <w:left w:val="nil"/>
              <w:bottom w:val="single" w:sz="12" w:space="0" w:color="auto"/>
              <w:right w:val="nil"/>
            </w:tcBorders>
            <w:hideMark/>
          </w:tcPr>
          <w:p w14:paraId="31C105FE" w14:textId="77777777" w:rsidR="0085614A" w:rsidRDefault="0085614A">
            <w:pPr>
              <w:spacing w:before="60" w:after="60"/>
              <w:jc w:val="right"/>
              <w:rPr>
                <w:color w:val="auto"/>
              </w:rPr>
            </w:pPr>
            <w:r>
              <w:rPr>
                <w:color w:val="auto"/>
              </w:rPr>
              <w:t>2024</w:t>
            </w:r>
          </w:p>
        </w:tc>
      </w:tr>
      <w:tr w:rsidR="0085614A" w14:paraId="7404DD77" w14:textId="77777777" w:rsidTr="0085614A">
        <w:tc>
          <w:tcPr>
            <w:tcW w:w="2731" w:type="dxa"/>
            <w:tcBorders>
              <w:top w:val="single" w:sz="12" w:space="0" w:color="auto"/>
              <w:left w:val="nil"/>
              <w:bottom w:val="nil"/>
              <w:right w:val="nil"/>
            </w:tcBorders>
            <w:shd w:val="clear" w:color="auto" w:fill="F2F2F2" w:themeFill="background1" w:themeFillShade="F2"/>
            <w:hideMark/>
          </w:tcPr>
          <w:p w14:paraId="53CA0467" w14:textId="77777777" w:rsidR="0085614A" w:rsidRDefault="0085614A">
            <w:pPr>
              <w:spacing w:before="60" w:after="60"/>
              <w:rPr>
                <w:color w:val="auto"/>
              </w:rPr>
            </w:pPr>
            <w:r>
              <w:rPr>
                <w:color w:val="auto"/>
              </w:rPr>
              <w:t>Basisbedrag (uitgangspunt begroting 2020)</w:t>
            </w:r>
          </w:p>
        </w:tc>
        <w:tc>
          <w:tcPr>
            <w:tcW w:w="842" w:type="dxa"/>
            <w:tcBorders>
              <w:top w:val="single" w:sz="12" w:space="0" w:color="auto"/>
              <w:left w:val="nil"/>
              <w:bottom w:val="nil"/>
              <w:right w:val="nil"/>
            </w:tcBorders>
            <w:shd w:val="clear" w:color="auto" w:fill="F2F2F2" w:themeFill="background1" w:themeFillShade="F2"/>
            <w:hideMark/>
          </w:tcPr>
          <w:p w14:paraId="0817B82A" w14:textId="77777777" w:rsidR="0085614A" w:rsidRDefault="0085614A">
            <w:pPr>
              <w:spacing w:before="60" w:after="60"/>
              <w:jc w:val="right"/>
              <w:rPr>
                <w:color w:val="auto"/>
              </w:rPr>
            </w:pPr>
            <w:r>
              <w:rPr>
                <w:color w:val="auto"/>
              </w:rPr>
              <w:t>106,2</w:t>
            </w:r>
          </w:p>
        </w:tc>
        <w:tc>
          <w:tcPr>
            <w:tcW w:w="977" w:type="dxa"/>
            <w:tcBorders>
              <w:top w:val="single" w:sz="12" w:space="0" w:color="auto"/>
              <w:left w:val="nil"/>
              <w:bottom w:val="nil"/>
              <w:right w:val="nil"/>
            </w:tcBorders>
            <w:shd w:val="clear" w:color="auto" w:fill="F2F2F2" w:themeFill="background1" w:themeFillShade="F2"/>
            <w:hideMark/>
          </w:tcPr>
          <w:p w14:paraId="1100E772" w14:textId="77777777" w:rsidR="0085614A" w:rsidRDefault="0085614A">
            <w:pPr>
              <w:spacing w:before="60" w:after="60"/>
              <w:jc w:val="right"/>
              <w:rPr>
                <w:color w:val="auto"/>
              </w:rPr>
            </w:pPr>
            <w:r>
              <w:rPr>
                <w:color w:val="auto"/>
              </w:rPr>
              <w:t>105,9</w:t>
            </w:r>
          </w:p>
        </w:tc>
        <w:tc>
          <w:tcPr>
            <w:tcW w:w="978" w:type="dxa"/>
            <w:tcBorders>
              <w:top w:val="single" w:sz="12" w:space="0" w:color="auto"/>
              <w:left w:val="nil"/>
              <w:bottom w:val="nil"/>
              <w:right w:val="nil"/>
            </w:tcBorders>
            <w:shd w:val="clear" w:color="auto" w:fill="F2F2F2" w:themeFill="background1" w:themeFillShade="F2"/>
            <w:hideMark/>
          </w:tcPr>
          <w:p w14:paraId="6ABBBF20" w14:textId="77777777" w:rsidR="0085614A" w:rsidRDefault="0085614A">
            <w:pPr>
              <w:spacing w:before="60" w:after="60"/>
              <w:jc w:val="right"/>
              <w:rPr>
                <w:color w:val="auto"/>
              </w:rPr>
            </w:pPr>
            <w:r>
              <w:rPr>
                <w:color w:val="auto"/>
              </w:rPr>
              <w:t>105,9</w:t>
            </w:r>
          </w:p>
        </w:tc>
        <w:tc>
          <w:tcPr>
            <w:tcW w:w="977" w:type="dxa"/>
            <w:tcBorders>
              <w:top w:val="single" w:sz="12" w:space="0" w:color="auto"/>
              <w:left w:val="nil"/>
              <w:bottom w:val="nil"/>
              <w:right w:val="nil"/>
            </w:tcBorders>
            <w:shd w:val="clear" w:color="auto" w:fill="F2F2F2" w:themeFill="background1" w:themeFillShade="F2"/>
            <w:hideMark/>
          </w:tcPr>
          <w:p w14:paraId="3FA0301A" w14:textId="77777777" w:rsidR="0085614A" w:rsidRDefault="0085614A">
            <w:pPr>
              <w:spacing w:before="60" w:after="60"/>
              <w:jc w:val="right"/>
              <w:rPr>
                <w:color w:val="auto"/>
              </w:rPr>
            </w:pPr>
            <w:r>
              <w:rPr>
                <w:color w:val="auto"/>
              </w:rPr>
              <w:t>105,9</w:t>
            </w:r>
          </w:p>
        </w:tc>
        <w:tc>
          <w:tcPr>
            <w:tcW w:w="979" w:type="dxa"/>
            <w:tcBorders>
              <w:top w:val="single" w:sz="12" w:space="0" w:color="auto"/>
              <w:left w:val="nil"/>
              <w:bottom w:val="nil"/>
              <w:right w:val="nil"/>
            </w:tcBorders>
            <w:shd w:val="clear" w:color="auto" w:fill="F2F2F2" w:themeFill="background1" w:themeFillShade="F2"/>
            <w:hideMark/>
          </w:tcPr>
          <w:p w14:paraId="7F622A7C" w14:textId="77777777" w:rsidR="0085614A" w:rsidRDefault="0085614A">
            <w:pPr>
              <w:spacing w:before="60" w:after="60"/>
              <w:jc w:val="right"/>
              <w:rPr>
                <w:color w:val="auto"/>
              </w:rPr>
            </w:pPr>
            <w:r>
              <w:rPr>
                <w:color w:val="auto"/>
              </w:rPr>
              <w:t>105,9</w:t>
            </w:r>
          </w:p>
        </w:tc>
      </w:tr>
      <w:tr w:rsidR="0085614A" w14:paraId="580B20BA" w14:textId="77777777" w:rsidTr="0085614A">
        <w:tc>
          <w:tcPr>
            <w:tcW w:w="2731" w:type="dxa"/>
            <w:hideMark/>
          </w:tcPr>
          <w:p w14:paraId="79B11956" w14:textId="77777777" w:rsidR="0085614A" w:rsidRDefault="0085614A">
            <w:pPr>
              <w:spacing w:before="60" w:after="60"/>
              <w:rPr>
                <w:i/>
                <w:color w:val="auto"/>
              </w:rPr>
            </w:pPr>
            <w:r>
              <w:rPr>
                <w:i/>
                <w:color w:val="auto"/>
              </w:rPr>
              <w:t>Bekende uitbreiding takenpakket</w:t>
            </w:r>
          </w:p>
        </w:tc>
        <w:tc>
          <w:tcPr>
            <w:tcW w:w="842" w:type="dxa"/>
          </w:tcPr>
          <w:p w14:paraId="1A25E2DE" w14:textId="77777777" w:rsidR="0085614A" w:rsidRDefault="0085614A">
            <w:pPr>
              <w:spacing w:before="60" w:after="60"/>
              <w:jc w:val="right"/>
              <w:rPr>
                <w:i/>
                <w:color w:val="auto"/>
              </w:rPr>
            </w:pPr>
          </w:p>
        </w:tc>
        <w:tc>
          <w:tcPr>
            <w:tcW w:w="977" w:type="dxa"/>
            <w:hideMark/>
          </w:tcPr>
          <w:p w14:paraId="3A7D2468" w14:textId="77777777" w:rsidR="0085614A" w:rsidRDefault="0085614A">
            <w:pPr>
              <w:spacing w:before="60" w:after="60"/>
              <w:jc w:val="right"/>
              <w:rPr>
                <w:i/>
                <w:color w:val="auto"/>
              </w:rPr>
            </w:pPr>
            <w:r>
              <w:rPr>
                <w:i/>
                <w:color w:val="auto"/>
              </w:rPr>
              <w:t>3,0</w:t>
            </w:r>
          </w:p>
        </w:tc>
        <w:tc>
          <w:tcPr>
            <w:tcW w:w="978" w:type="dxa"/>
            <w:hideMark/>
          </w:tcPr>
          <w:p w14:paraId="6DEA87BD" w14:textId="77777777" w:rsidR="0085614A" w:rsidRDefault="0085614A">
            <w:pPr>
              <w:spacing w:before="60" w:after="60"/>
              <w:jc w:val="right"/>
              <w:rPr>
                <w:i/>
                <w:color w:val="auto"/>
              </w:rPr>
            </w:pPr>
            <w:r>
              <w:rPr>
                <w:i/>
                <w:color w:val="auto"/>
              </w:rPr>
              <w:t>4,6</w:t>
            </w:r>
          </w:p>
        </w:tc>
        <w:tc>
          <w:tcPr>
            <w:tcW w:w="977" w:type="dxa"/>
            <w:hideMark/>
          </w:tcPr>
          <w:p w14:paraId="59665552" w14:textId="77777777" w:rsidR="0085614A" w:rsidRDefault="0085614A">
            <w:pPr>
              <w:spacing w:before="60" w:after="60"/>
              <w:jc w:val="right"/>
              <w:rPr>
                <w:i/>
                <w:color w:val="auto"/>
              </w:rPr>
            </w:pPr>
            <w:r>
              <w:rPr>
                <w:i/>
                <w:color w:val="auto"/>
              </w:rPr>
              <w:t>6,1</w:t>
            </w:r>
          </w:p>
        </w:tc>
        <w:tc>
          <w:tcPr>
            <w:tcW w:w="979" w:type="dxa"/>
            <w:hideMark/>
          </w:tcPr>
          <w:p w14:paraId="45E407C6" w14:textId="77777777" w:rsidR="0085614A" w:rsidRDefault="0085614A">
            <w:pPr>
              <w:spacing w:before="60" w:after="60"/>
              <w:jc w:val="right"/>
              <w:rPr>
                <w:i/>
                <w:color w:val="auto"/>
              </w:rPr>
            </w:pPr>
            <w:r>
              <w:rPr>
                <w:i/>
                <w:color w:val="auto"/>
              </w:rPr>
              <w:t>7,1</w:t>
            </w:r>
          </w:p>
        </w:tc>
      </w:tr>
      <w:tr w:rsidR="0085614A" w14:paraId="62BB003A" w14:textId="77777777" w:rsidTr="0085614A">
        <w:tc>
          <w:tcPr>
            <w:tcW w:w="2731" w:type="dxa"/>
            <w:hideMark/>
          </w:tcPr>
          <w:p w14:paraId="3DF36BB1" w14:textId="77777777" w:rsidR="0085614A" w:rsidRDefault="0085614A">
            <w:pPr>
              <w:spacing w:before="60" w:after="60"/>
              <w:rPr>
                <w:i/>
                <w:color w:val="auto"/>
              </w:rPr>
            </w:pPr>
            <w:r>
              <w:rPr>
                <w:i/>
                <w:color w:val="auto"/>
              </w:rPr>
              <w:t xml:space="preserve">Versterking </w:t>
            </w:r>
            <w:proofErr w:type="spellStart"/>
            <w:r>
              <w:rPr>
                <w:i/>
                <w:color w:val="auto"/>
              </w:rPr>
              <w:t>datagedreven</w:t>
            </w:r>
            <w:proofErr w:type="spellEnd"/>
            <w:r>
              <w:rPr>
                <w:i/>
                <w:color w:val="auto"/>
              </w:rPr>
              <w:t xml:space="preserve"> toezicht </w:t>
            </w:r>
          </w:p>
        </w:tc>
        <w:tc>
          <w:tcPr>
            <w:tcW w:w="842" w:type="dxa"/>
          </w:tcPr>
          <w:p w14:paraId="3E774343" w14:textId="77777777" w:rsidR="0085614A" w:rsidRDefault="0085614A">
            <w:pPr>
              <w:spacing w:before="60" w:after="60"/>
              <w:jc w:val="right"/>
              <w:rPr>
                <w:i/>
                <w:color w:val="auto"/>
              </w:rPr>
            </w:pPr>
          </w:p>
        </w:tc>
        <w:tc>
          <w:tcPr>
            <w:tcW w:w="977" w:type="dxa"/>
            <w:hideMark/>
          </w:tcPr>
          <w:p w14:paraId="005C32A4" w14:textId="77777777" w:rsidR="0085614A" w:rsidRDefault="0085614A">
            <w:pPr>
              <w:spacing w:before="60" w:after="60"/>
              <w:jc w:val="right"/>
              <w:rPr>
                <w:i/>
                <w:color w:val="auto"/>
              </w:rPr>
            </w:pPr>
            <w:r>
              <w:rPr>
                <w:i/>
                <w:color w:val="auto"/>
              </w:rPr>
              <w:t>3,5</w:t>
            </w:r>
          </w:p>
        </w:tc>
        <w:tc>
          <w:tcPr>
            <w:tcW w:w="978" w:type="dxa"/>
            <w:hideMark/>
          </w:tcPr>
          <w:p w14:paraId="6C0F7420" w14:textId="77777777" w:rsidR="0085614A" w:rsidRDefault="0085614A">
            <w:pPr>
              <w:spacing w:before="60" w:after="60"/>
              <w:jc w:val="right"/>
              <w:rPr>
                <w:i/>
                <w:color w:val="auto"/>
              </w:rPr>
            </w:pPr>
            <w:r>
              <w:rPr>
                <w:i/>
                <w:color w:val="auto"/>
              </w:rPr>
              <w:t>3,5</w:t>
            </w:r>
          </w:p>
        </w:tc>
        <w:tc>
          <w:tcPr>
            <w:tcW w:w="977" w:type="dxa"/>
            <w:hideMark/>
          </w:tcPr>
          <w:p w14:paraId="27E6D275" w14:textId="77777777" w:rsidR="0085614A" w:rsidRDefault="0085614A">
            <w:pPr>
              <w:spacing w:before="60" w:after="60"/>
              <w:jc w:val="right"/>
              <w:rPr>
                <w:i/>
                <w:color w:val="auto"/>
              </w:rPr>
            </w:pPr>
            <w:r>
              <w:rPr>
                <w:i/>
                <w:color w:val="auto"/>
              </w:rPr>
              <w:t>3,5</w:t>
            </w:r>
          </w:p>
        </w:tc>
        <w:tc>
          <w:tcPr>
            <w:tcW w:w="979" w:type="dxa"/>
            <w:hideMark/>
          </w:tcPr>
          <w:p w14:paraId="5D24AAD8" w14:textId="77777777" w:rsidR="0085614A" w:rsidRDefault="0085614A">
            <w:pPr>
              <w:spacing w:before="60" w:after="60"/>
              <w:jc w:val="right"/>
              <w:rPr>
                <w:i/>
                <w:color w:val="auto"/>
              </w:rPr>
            </w:pPr>
            <w:r>
              <w:rPr>
                <w:i/>
                <w:color w:val="auto"/>
              </w:rPr>
              <w:t>3,0</w:t>
            </w:r>
          </w:p>
        </w:tc>
      </w:tr>
      <w:tr w:rsidR="0085614A" w14:paraId="1EDB73D0" w14:textId="77777777" w:rsidTr="0085614A">
        <w:tc>
          <w:tcPr>
            <w:tcW w:w="2731" w:type="dxa"/>
            <w:hideMark/>
          </w:tcPr>
          <w:p w14:paraId="3B049028" w14:textId="77777777" w:rsidR="0085614A" w:rsidRDefault="0085614A">
            <w:pPr>
              <w:spacing w:before="60" w:after="60"/>
              <w:rPr>
                <w:i/>
                <w:color w:val="auto"/>
              </w:rPr>
            </w:pPr>
            <w:r>
              <w:rPr>
                <w:i/>
                <w:color w:val="auto"/>
              </w:rPr>
              <w:t>Besparingen</w:t>
            </w:r>
          </w:p>
        </w:tc>
        <w:tc>
          <w:tcPr>
            <w:tcW w:w="842" w:type="dxa"/>
          </w:tcPr>
          <w:p w14:paraId="391B1544" w14:textId="77777777" w:rsidR="0085614A" w:rsidRDefault="0085614A">
            <w:pPr>
              <w:spacing w:before="60" w:after="60"/>
              <w:jc w:val="right"/>
              <w:rPr>
                <w:i/>
                <w:color w:val="auto"/>
              </w:rPr>
            </w:pPr>
          </w:p>
        </w:tc>
        <w:tc>
          <w:tcPr>
            <w:tcW w:w="977" w:type="dxa"/>
            <w:hideMark/>
          </w:tcPr>
          <w:p w14:paraId="5F0B9729" w14:textId="77777777" w:rsidR="0085614A" w:rsidRDefault="0085614A">
            <w:pPr>
              <w:spacing w:before="60" w:after="60"/>
              <w:jc w:val="right"/>
              <w:rPr>
                <w:i/>
                <w:color w:val="auto"/>
              </w:rPr>
            </w:pPr>
            <w:r>
              <w:rPr>
                <w:i/>
                <w:color w:val="auto"/>
              </w:rPr>
              <w:t>- 1,7</w:t>
            </w:r>
          </w:p>
        </w:tc>
        <w:tc>
          <w:tcPr>
            <w:tcW w:w="978" w:type="dxa"/>
            <w:hideMark/>
          </w:tcPr>
          <w:p w14:paraId="5AB2E858" w14:textId="77777777" w:rsidR="0085614A" w:rsidRDefault="0085614A">
            <w:pPr>
              <w:spacing w:before="60" w:after="60"/>
              <w:jc w:val="right"/>
              <w:rPr>
                <w:i/>
                <w:color w:val="auto"/>
              </w:rPr>
            </w:pPr>
            <w:r>
              <w:rPr>
                <w:i/>
                <w:color w:val="auto"/>
              </w:rPr>
              <w:t>- 3,1</w:t>
            </w:r>
          </w:p>
        </w:tc>
        <w:tc>
          <w:tcPr>
            <w:tcW w:w="977" w:type="dxa"/>
            <w:hideMark/>
          </w:tcPr>
          <w:p w14:paraId="1C8859C1" w14:textId="77777777" w:rsidR="0085614A" w:rsidRDefault="0085614A">
            <w:pPr>
              <w:spacing w:before="60" w:after="60"/>
              <w:jc w:val="right"/>
              <w:rPr>
                <w:i/>
                <w:color w:val="auto"/>
              </w:rPr>
            </w:pPr>
            <w:r>
              <w:rPr>
                <w:i/>
                <w:color w:val="auto"/>
              </w:rPr>
              <w:t>- 3,4</w:t>
            </w:r>
          </w:p>
        </w:tc>
        <w:tc>
          <w:tcPr>
            <w:tcW w:w="979" w:type="dxa"/>
            <w:hideMark/>
          </w:tcPr>
          <w:p w14:paraId="35E7F62A" w14:textId="77777777" w:rsidR="0085614A" w:rsidRDefault="0085614A">
            <w:pPr>
              <w:spacing w:before="60" w:after="60"/>
              <w:jc w:val="right"/>
              <w:rPr>
                <w:i/>
                <w:color w:val="auto"/>
              </w:rPr>
            </w:pPr>
            <w:r>
              <w:rPr>
                <w:i/>
                <w:color w:val="auto"/>
              </w:rPr>
              <w:t>- 3,7</w:t>
            </w:r>
          </w:p>
        </w:tc>
      </w:tr>
      <w:tr w:rsidR="0085614A" w14:paraId="5C68D924" w14:textId="77777777" w:rsidTr="0085614A">
        <w:tc>
          <w:tcPr>
            <w:tcW w:w="2731" w:type="dxa"/>
            <w:shd w:val="clear" w:color="auto" w:fill="F2F2F2" w:themeFill="background1" w:themeFillShade="F2"/>
            <w:hideMark/>
          </w:tcPr>
          <w:p w14:paraId="63F6C222" w14:textId="77777777" w:rsidR="0085614A" w:rsidRDefault="0085614A">
            <w:pPr>
              <w:spacing w:before="60" w:after="60"/>
              <w:rPr>
                <w:b/>
                <w:color w:val="auto"/>
              </w:rPr>
            </w:pPr>
            <w:r>
              <w:rPr>
                <w:b/>
                <w:color w:val="auto"/>
              </w:rPr>
              <w:t>Nieuw basisbedrag</w:t>
            </w:r>
          </w:p>
        </w:tc>
        <w:tc>
          <w:tcPr>
            <w:tcW w:w="842" w:type="dxa"/>
            <w:shd w:val="clear" w:color="auto" w:fill="F2F2F2" w:themeFill="background1" w:themeFillShade="F2"/>
          </w:tcPr>
          <w:p w14:paraId="0C828ED0" w14:textId="77777777" w:rsidR="0085614A" w:rsidRDefault="0085614A">
            <w:pPr>
              <w:spacing w:before="60" w:after="60"/>
              <w:jc w:val="right"/>
              <w:rPr>
                <w:b/>
                <w:color w:val="auto"/>
              </w:rPr>
            </w:pPr>
          </w:p>
        </w:tc>
        <w:tc>
          <w:tcPr>
            <w:tcW w:w="977" w:type="dxa"/>
            <w:shd w:val="clear" w:color="auto" w:fill="F2F2F2" w:themeFill="background1" w:themeFillShade="F2"/>
            <w:hideMark/>
          </w:tcPr>
          <w:p w14:paraId="07AD69BA" w14:textId="77777777" w:rsidR="0085614A" w:rsidRDefault="0085614A">
            <w:pPr>
              <w:spacing w:before="60" w:after="60"/>
              <w:jc w:val="right"/>
              <w:rPr>
                <w:b/>
                <w:color w:val="auto"/>
              </w:rPr>
            </w:pPr>
            <w:r>
              <w:rPr>
                <w:b/>
                <w:color w:val="auto"/>
              </w:rPr>
              <w:t>110,7</w:t>
            </w:r>
          </w:p>
        </w:tc>
        <w:tc>
          <w:tcPr>
            <w:tcW w:w="978" w:type="dxa"/>
            <w:shd w:val="clear" w:color="auto" w:fill="F2F2F2" w:themeFill="background1" w:themeFillShade="F2"/>
            <w:hideMark/>
          </w:tcPr>
          <w:p w14:paraId="22BDC5D6" w14:textId="77777777" w:rsidR="0085614A" w:rsidRDefault="0085614A">
            <w:pPr>
              <w:spacing w:before="60" w:after="60"/>
              <w:jc w:val="right"/>
              <w:rPr>
                <w:b/>
                <w:color w:val="auto"/>
              </w:rPr>
            </w:pPr>
            <w:r>
              <w:rPr>
                <w:b/>
                <w:color w:val="auto"/>
              </w:rPr>
              <w:t>110,9</w:t>
            </w:r>
          </w:p>
        </w:tc>
        <w:tc>
          <w:tcPr>
            <w:tcW w:w="977" w:type="dxa"/>
            <w:shd w:val="clear" w:color="auto" w:fill="F2F2F2" w:themeFill="background1" w:themeFillShade="F2"/>
            <w:hideMark/>
          </w:tcPr>
          <w:p w14:paraId="655B5E3C" w14:textId="77777777" w:rsidR="0085614A" w:rsidRDefault="0085614A">
            <w:pPr>
              <w:spacing w:before="60" w:after="60"/>
              <w:jc w:val="right"/>
              <w:rPr>
                <w:b/>
                <w:color w:val="auto"/>
              </w:rPr>
            </w:pPr>
            <w:r>
              <w:rPr>
                <w:b/>
                <w:color w:val="auto"/>
              </w:rPr>
              <w:t>112,1</w:t>
            </w:r>
          </w:p>
        </w:tc>
        <w:tc>
          <w:tcPr>
            <w:tcW w:w="979" w:type="dxa"/>
            <w:shd w:val="clear" w:color="auto" w:fill="F2F2F2" w:themeFill="background1" w:themeFillShade="F2"/>
            <w:hideMark/>
          </w:tcPr>
          <w:p w14:paraId="7D3B062D" w14:textId="77777777" w:rsidR="0085614A" w:rsidRDefault="0085614A">
            <w:pPr>
              <w:spacing w:before="60" w:after="60"/>
              <w:jc w:val="right"/>
              <w:rPr>
                <w:b/>
                <w:color w:val="auto"/>
              </w:rPr>
            </w:pPr>
            <w:r>
              <w:rPr>
                <w:b/>
                <w:color w:val="auto"/>
              </w:rPr>
              <w:t>112,3</w:t>
            </w:r>
          </w:p>
        </w:tc>
      </w:tr>
      <w:tr w:rsidR="0085614A" w14:paraId="3A2F24E4" w14:textId="77777777" w:rsidTr="0085614A">
        <w:tc>
          <w:tcPr>
            <w:tcW w:w="2731" w:type="dxa"/>
            <w:hideMark/>
          </w:tcPr>
          <w:p w14:paraId="3D5F3064" w14:textId="77777777" w:rsidR="0085614A" w:rsidRDefault="0085614A">
            <w:pPr>
              <w:spacing w:before="60" w:after="60"/>
              <w:rPr>
                <w:color w:val="auto"/>
              </w:rPr>
            </w:pPr>
            <w:r>
              <w:rPr>
                <w:color w:val="auto"/>
              </w:rPr>
              <w:t>Taakstelling</w:t>
            </w:r>
          </w:p>
        </w:tc>
        <w:tc>
          <w:tcPr>
            <w:tcW w:w="842" w:type="dxa"/>
          </w:tcPr>
          <w:p w14:paraId="07D03EE7" w14:textId="77777777" w:rsidR="0085614A" w:rsidRDefault="0085614A">
            <w:pPr>
              <w:spacing w:before="60" w:after="60"/>
              <w:jc w:val="right"/>
              <w:rPr>
                <w:color w:val="auto"/>
              </w:rPr>
            </w:pPr>
          </w:p>
        </w:tc>
        <w:tc>
          <w:tcPr>
            <w:tcW w:w="977" w:type="dxa"/>
            <w:hideMark/>
          </w:tcPr>
          <w:p w14:paraId="5B09DDD6" w14:textId="77777777" w:rsidR="0085614A" w:rsidRDefault="0085614A">
            <w:pPr>
              <w:spacing w:before="60" w:after="60"/>
              <w:jc w:val="right"/>
              <w:rPr>
                <w:color w:val="auto"/>
              </w:rPr>
            </w:pPr>
            <w:r>
              <w:rPr>
                <w:color w:val="auto"/>
              </w:rPr>
              <w:t>-0,4</w:t>
            </w:r>
          </w:p>
        </w:tc>
        <w:tc>
          <w:tcPr>
            <w:tcW w:w="978" w:type="dxa"/>
            <w:hideMark/>
          </w:tcPr>
          <w:p w14:paraId="2490443E" w14:textId="77777777" w:rsidR="0085614A" w:rsidRDefault="0085614A">
            <w:pPr>
              <w:spacing w:before="60" w:after="60"/>
              <w:jc w:val="right"/>
              <w:rPr>
                <w:color w:val="auto"/>
              </w:rPr>
            </w:pPr>
            <w:r>
              <w:rPr>
                <w:color w:val="auto"/>
              </w:rPr>
              <w:t>-0,8</w:t>
            </w:r>
          </w:p>
        </w:tc>
        <w:tc>
          <w:tcPr>
            <w:tcW w:w="977" w:type="dxa"/>
            <w:hideMark/>
          </w:tcPr>
          <w:p w14:paraId="4D96CEC5" w14:textId="77777777" w:rsidR="0085614A" w:rsidRDefault="0085614A">
            <w:pPr>
              <w:spacing w:before="60" w:after="60"/>
              <w:jc w:val="right"/>
              <w:rPr>
                <w:color w:val="auto"/>
              </w:rPr>
            </w:pPr>
            <w:r>
              <w:rPr>
                <w:color w:val="auto"/>
              </w:rPr>
              <w:t>-1,2</w:t>
            </w:r>
          </w:p>
        </w:tc>
        <w:tc>
          <w:tcPr>
            <w:tcW w:w="979" w:type="dxa"/>
            <w:hideMark/>
          </w:tcPr>
          <w:p w14:paraId="2D874A03" w14:textId="77777777" w:rsidR="0085614A" w:rsidRDefault="0085614A">
            <w:pPr>
              <w:spacing w:before="60" w:after="60"/>
              <w:jc w:val="right"/>
              <w:rPr>
                <w:color w:val="auto"/>
              </w:rPr>
            </w:pPr>
            <w:r>
              <w:rPr>
                <w:color w:val="auto"/>
              </w:rPr>
              <w:t>-1,6</w:t>
            </w:r>
          </w:p>
        </w:tc>
      </w:tr>
      <w:tr w:rsidR="0085614A" w14:paraId="685C5F1F" w14:textId="77777777" w:rsidTr="0085614A">
        <w:tc>
          <w:tcPr>
            <w:tcW w:w="2731" w:type="dxa"/>
            <w:hideMark/>
          </w:tcPr>
          <w:p w14:paraId="3DA70377" w14:textId="77777777" w:rsidR="0085614A" w:rsidRDefault="0085614A">
            <w:pPr>
              <w:spacing w:before="60" w:after="60"/>
              <w:rPr>
                <w:color w:val="auto"/>
              </w:rPr>
            </w:pPr>
            <w:r>
              <w:rPr>
                <w:color w:val="auto"/>
              </w:rPr>
              <w:t>Loon- en prijsbijstelling</w:t>
            </w:r>
          </w:p>
        </w:tc>
        <w:tc>
          <w:tcPr>
            <w:tcW w:w="842" w:type="dxa"/>
          </w:tcPr>
          <w:p w14:paraId="4B3CAE64" w14:textId="77777777" w:rsidR="0085614A" w:rsidRDefault="0085614A">
            <w:pPr>
              <w:spacing w:before="60" w:after="60"/>
              <w:jc w:val="right"/>
              <w:rPr>
                <w:color w:val="auto"/>
              </w:rPr>
            </w:pPr>
          </w:p>
        </w:tc>
        <w:tc>
          <w:tcPr>
            <w:tcW w:w="977" w:type="dxa"/>
            <w:hideMark/>
          </w:tcPr>
          <w:p w14:paraId="71FB1B13" w14:textId="77777777" w:rsidR="0085614A" w:rsidRDefault="0085614A">
            <w:pPr>
              <w:spacing w:before="60" w:after="60"/>
              <w:jc w:val="right"/>
              <w:rPr>
                <w:color w:val="auto"/>
              </w:rPr>
            </w:pPr>
            <w:r>
              <w:rPr>
                <w:color w:val="auto"/>
              </w:rPr>
              <w:t>PM</w:t>
            </w:r>
          </w:p>
        </w:tc>
        <w:tc>
          <w:tcPr>
            <w:tcW w:w="978" w:type="dxa"/>
            <w:hideMark/>
          </w:tcPr>
          <w:p w14:paraId="494AA58F" w14:textId="77777777" w:rsidR="0085614A" w:rsidRDefault="0085614A">
            <w:pPr>
              <w:spacing w:before="60" w:after="60"/>
              <w:jc w:val="right"/>
              <w:rPr>
                <w:color w:val="auto"/>
              </w:rPr>
            </w:pPr>
            <w:r>
              <w:rPr>
                <w:color w:val="auto"/>
              </w:rPr>
              <w:t>PM</w:t>
            </w:r>
          </w:p>
        </w:tc>
        <w:tc>
          <w:tcPr>
            <w:tcW w:w="977" w:type="dxa"/>
            <w:hideMark/>
          </w:tcPr>
          <w:p w14:paraId="4FBE29F4" w14:textId="77777777" w:rsidR="0085614A" w:rsidRDefault="0085614A">
            <w:pPr>
              <w:spacing w:before="60" w:after="60"/>
              <w:jc w:val="right"/>
              <w:rPr>
                <w:color w:val="auto"/>
              </w:rPr>
            </w:pPr>
            <w:r>
              <w:rPr>
                <w:color w:val="auto"/>
              </w:rPr>
              <w:t>PM</w:t>
            </w:r>
          </w:p>
        </w:tc>
        <w:tc>
          <w:tcPr>
            <w:tcW w:w="979" w:type="dxa"/>
            <w:hideMark/>
          </w:tcPr>
          <w:p w14:paraId="4D5C48A9" w14:textId="77777777" w:rsidR="0085614A" w:rsidRDefault="0085614A">
            <w:pPr>
              <w:spacing w:before="60" w:after="60"/>
              <w:jc w:val="right"/>
              <w:rPr>
                <w:color w:val="auto"/>
              </w:rPr>
            </w:pPr>
            <w:r>
              <w:rPr>
                <w:color w:val="auto"/>
              </w:rPr>
              <w:t>PM</w:t>
            </w:r>
          </w:p>
        </w:tc>
      </w:tr>
      <w:tr w:rsidR="0085614A" w14:paraId="55E5D92D" w14:textId="77777777" w:rsidTr="0085614A">
        <w:tc>
          <w:tcPr>
            <w:tcW w:w="2731" w:type="dxa"/>
            <w:tcBorders>
              <w:top w:val="single" w:sz="12" w:space="0" w:color="auto"/>
              <w:left w:val="nil"/>
              <w:bottom w:val="single" w:sz="12" w:space="0" w:color="auto"/>
              <w:right w:val="nil"/>
            </w:tcBorders>
            <w:shd w:val="clear" w:color="auto" w:fill="F2F2F2" w:themeFill="background1" w:themeFillShade="F2"/>
            <w:hideMark/>
          </w:tcPr>
          <w:p w14:paraId="3ABA1F66" w14:textId="77777777" w:rsidR="0085614A" w:rsidRDefault="0085614A">
            <w:pPr>
              <w:spacing w:before="60" w:after="60"/>
              <w:rPr>
                <w:b/>
                <w:color w:val="auto"/>
              </w:rPr>
            </w:pPr>
            <w:r>
              <w:rPr>
                <w:b/>
                <w:color w:val="auto"/>
              </w:rPr>
              <w:t>Begrotingskader</w:t>
            </w:r>
          </w:p>
        </w:tc>
        <w:tc>
          <w:tcPr>
            <w:tcW w:w="842" w:type="dxa"/>
            <w:tcBorders>
              <w:top w:val="single" w:sz="12" w:space="0" w:color="auto"/>
              <w:left w:val="nil"/>
              <w:bottom w:val="single" w:sz="12" w:space="0" w:color="auto"/>
              <w:right w:val="nil"/>
            </w:tcBorders>
            <w:shd w:val="clear" w:color="auto" w:fill="F2F2F2" w:themeFill="background1" w:themeFillShade="F2"/>
          </w:tcPr>
          <w:p w14:paraId="11535E8E" w14:textId="77777777" w:rsidR="0085614A" w:rsidRDefault="0085614A">
            <w:pPr>
              <w:spacing w:before="60" w:after="60"/>
              <w:jc w:val="right"/>
              <w:rPr>
                <w:b/>
                <w:color w:val="auto"/>
              </w:rPr>
            </w:pPr>
          </w:p>
        </w:tc>
        <w:tc>
          <w:tcPr>
            <w:tcW w:w="977" w:type="dxa"/>
            <w:tcBorders>
              <w:top w:val="single" w:sz="12" w:space="0" w:color="auto"/>
              <w:left w:val="nil"/>
              <w:bottom w:val="single" w:sz="12" w:space="0" w:color="auto"/>
              <w:right w:val="nil"/>
            </w:tcBorders>
            <w:shd w:val="clear" w:color="auto" w:fill="F2F2F2" w:themeFill="background1" w:themeFillShade="F2"/>
            <w:hideMark/>
          </w:tcPr>
          <w:p w14:paraId="465F208A" w14:textId="77777777" w:rsidR="0085614A" w:rsidRDefault="0085614A">
            <w:pPr>
              <w:spacing w:before="60" w:after="60"/>
              <w:jc w:val="right"/>
              <w:rPr>
                <w:b/>
                <w:color w:val="auto"/>
              </w:rPr>
            </w:pPr>
            <w:r>
              <w:rPr>
                <w:b/>
                <w:color w:val="auto"/>
              </w:rPr>
              <w:t>110,3</w:t>
            </w:r>
          </w:p>
        </w:tc>
        <w:tc>
          <w:tcPr>
            <w:tcW w:w="978" w:type="dxa"/>
            <w:tcBorders>
              <w:top w:val="single" w:sz="12" w:space="0" w:color="auto"/>
              <w:left w:val="nil"/>
              <w:bottom w:val="single" w:sz="12" w:space="0" w:color="auto"/>
              <w:right w:val="nil"/>
            </w:tcBorders>
            <w:shd w:val="clear" w:color="auto" w:fill="F2F2F2" w:themeFill="background1" w:themeFillShade="F2"/>
            <w:hideMark/>
          </w:tcPr>
          <w:p w14:paraId="4A701564" w14:textId="77777777" w:rsidR="0085614A" w:rsidRDefault="0085614A">
            <w:pPr>
              <w:spacing w:before="60" w:after="60"/>
              <w:jc w:val="right"/>
              <w:rPr>
                <w:b/>
                <w:color w:val="auto"/>
              </w:rPr>
            </w:pPr>
            <w:r>
              <w:rPr>
                <w:b/>
                <w:color w:val="auto"/>
              </w:rPr>
              <w:t>110,1</w:t>
            </w:r>
          </w:p>
        </w:tc>
        <w:tc>
          <w:tcPr>
            <w:tcW w:w="977" w:type="dxa"/>
            <w:tcBorders>
              <w:top w:val="single" w:sz="12" w:space="0" w:color="auto"/>
              <w:left w:val="nil"/>
              <w:bottom w:val="single" w:sz="12" w:space="0" w:color="auto"/>
              <w:right w:val="nil"/>
            </w:tcBorders>
            <w:shd w:val="clear" w:color="auto" w:fill="F2F2F2" w:themeFill="background1" w:themeFillShade="F2"/>
            <w:hideMark/>
          </w:tcPr>
          <w:p w14:paraId="48F16D34" w14:textId="77777777" w:rsidR="0085614A" w:rsidRDefault="0085614A">
            <w:pPr>
              <w:spacing w:before="60" w:after="60"/>
              <w:jc w:val="right"/>
              <w:rPr>
                <w:b/>
                <w:color w:val="auto"/>
              </w:rPr>
            </w:pPr>
            <w:r>
              <w:rPr>
                <w:b/>
                <w:color w:val="auto"/>
              </w:rPr>
              <w:t>110,9</w:t>
            </w:r>
          </w:p>
        </w:tc>
        <w:tc>
          <w:tcPr>
            <w:tcW w:w="979" w:type="dxa"/>
            <w:tcBorders>
              <w:top w:val="single" w:sz="12" w:space="0" w:color="auto"/>
              <w:left w:val="nil"/>
              <w:bottom w:val="single" w:sz="12" w:space="0" w:color="auto"/>
              <w:right w:val="nil"/>
            </w:tcBorders>
            <w:shd w:val="clear" w:color="auto" w:fill="F2F2F2" w:themeFill="background1" w:themeFillShade="F2"/>
            <w:hideMark/>
          </w:tcPr>
          <w:p w14:paraId="70F72F7E" w14:textId="77777777" w:rsidR="0085614A" w:rsidRDefault="0085614A">
            <w:pPr>
              <w:spacing w:before="60" w:after="60"/>
              <w:jc w:val="right"/>
              <w:rPr>
                <w:b/>
                <w:color w:val="auto"/>
              </w:rPr>
            </w:pPr>
            <w:r>
              <w:rPr>
                <w:b/>
                <w:color w:val="auto"/>
              </w:rPr>
              <w:t>110,7</w:t>
            </w:r>
          </w:p>
        </w:tc>
      </w:tr>
      <w:tr w:rsidR="0085614A" w14:paraId="28F0802F" w14:textId="77777777" w:rsidTr="0085614A">
        <w:tc>
          <w:tcPr>
            <w:tcW w:w="2731" w:type="dxa"/>
            <w:tcBorders>
              <w:top w:val="nil"/>
              <w:left w:val="nil"/>
              <w:bottom w:val="single" w:sz="12" w:space="0" w:color="auto"/>
              <w:right w:val="nil"/>
            </w:tcBorders>
            <w:hideMark/>
          </w:tcPr>
          <w:p w14:paraId="6DC97C78" w14:textId="77777777" w:rsidR="0085614A" w:rsidRDefault="0085614A">
            <w:pPr>
              <w:spacing w:before="60" w:after="60"/>
              <w:rPr>
                <w:color w:val="auto"/>
              </w:rPr>
            </w:pPr>
            <w:r>
              <w:rPr>
                <w:color w:val="auto"/>
              </w:rPr>
              <w:t>Post onvoorzien</w:t>
            </w:r>
          </w:p>
        </w:tc>
        <w:tc>
          <w:tcPr>
            <w:tcW w:w="842" w:type="dxa"/>
            <w:tcBorders>
              <w:top w:val="nil"/>
              <w:left w:val="nil"/>
              <w:bottom w:val="single" w:sz="12" w:space="0" w:color="auto"/>
              <w:right w:val="nil"/>
            </w:tcBorders>
          </w:tcPr>
          <w:p w14:paraId="65B901BA" w14:textId="77777777" w:rsidR="0085614A" w:rsidRDefault="0085614A">
            <w:pPr>
              <w:spacing w:before="60" w:after="60"/>
              <w:jc w:val="right"/>
              <w:rPr>
                <w:color w:val="auto"/>
              </w:rPr>
            </w:pPr>
          </w:p>
        </w:tc>
        <w:tc>
          <w:tcPr>
            <w:tcW w:w="977" w:type="dxa"/>
            <w:tcBorders>
              <w:top w:val="nil"/>
              <w:left w:val="nil"/>
              <w:bottom w:val="single" w:sz="12" w:space="0" w:color="auto"/>
              <w:right w:val="nil"/>
            </w:tcBorders>
            <w:hideMark/>
          </w:tcPr>
          <w:p w14:paraId="05841969" w14:textId="77777777" w:rsidR="0085614A" w:rsidRDefault="0085614A">
            <w:pPr>
              <w:spacing w:before="60" w:after="60"/>
              <w:jc w:val="right"/>
              <w:rPr>
                <w:color w:val="auto"/>
              </w:rPr>
            </w:pPr>
            <w:r>
              <w:rPr>
                <w:color w:val="auto"/>
              </w:rPr>
              <w:t>1,5</w:t>
            </w:r>
          </w:p>
        </w:tc>
        <w:tc>
          <w:tcPr>
            <w:tcW w:w="978" w:type="dxa"/>
            <w:tcBorders>
              <w:top w:val="nil"/>
              <w:left w:val="nil"/>
              <w:bottom w:val="single" w:sz="12" w:space="0" w:color="auto"/>
              <w:right w:val="nil"/>
            </w:tcBorders>
            <w:hideMark/>
          </w:tcPr>
          <w:p w14:paraId="37CF86A5" w14:textId="77777777" w:rsidR="0085614A" w:rsidRDefault="0085614A">
            <w:pPr>
              <w:spacing w:before="60" w:after="60"/>
              <w:jc w:val="right"/>
              <w:rPr>
                <w:color w:val="auto"/>
              </w:rPr>
            </w:pPr>
            <w:r>
              <w:rPr>
                <w:color w:val="auto"/>
              </w:rPr>
              <w:t>2,0</w:t>
            </w:r>
          </w:p>
        </w:tc>
        <w:tc>
          <w:tcPr>
            <w:tcW w:w="977" w:type="dxa"/>
            <w:tcBorders>
              <w:top w:val="nil"/>
              <w:left w:val="nil"/>
              <w:bottom w:val="single" w:sz="12" w:space="0" w:color="auto"/>
              <w:right w:val="nil"/>
            </w:tcBorders>
            <w:hideMark/>
          </w:tcPr>
          <w:p w14:paraId="2F6D35F1" w14:textId="77777777" w:rsidR="0085614A" w:rsidRDefault="0085614A">
            <w:pPr>
              <w:spacing w:before="60" w:after="60"/>
              <w:jc w:val="right"/>
              <w:rPr>
                <w:color w:val="auto"/>
              </w:rPr>
            </w:pPr>
            <w:r>
              <w:rPr>
                <w:color w:val="auto"/>
              </w:rPr>
              <w:t>3,0</w:t>
            </w:r>
          </w:p>
        </w:tc>
        <w:tc>
          <w:tcPr>
            <w:tcW w:w="979" w:type="dxa"/>
            <w:tcBorders>
              <w:top w:val="nil"/>
              <w:left w:val="nil"/>
              <w:bottom w:val="single" w:sz="12" w:space="0" w:color="auto"/>
              <w:right w:val="nil"/>
            </w:tcBorders>
            <w:hideMark/>
          </w:tcPr>
          <w:p w14:paraId="0BBB3BC4" w14:textId="77777777" w:rsidR="0085614A" w:rsidRDefault="0085614A">
            <w:pPr>
              <w:spacing w:before="60" w:after="60"/>
              <w:jc w:val="right"/>
              <w:rPr>
                <w:color w:val="auto"/>
              </w:rPr>
            </w:pPr>
            <w:r>
              <w:rPr>
                <w:color w:val="auto"/>
              </w:rPr>
              <w:t>4,0</w:t>
            </w:r>
          </w:p>
        </w:tc>
      </w:tr>
      <w:tr w:rsidR="0085614A" w14:paraId="45760038" w14:textId="77777777" w:rsidTr="0085614A">
        <w:tc>
          <w:tcPr>
            <w:tcW w:w="2731" w:type="dxa"/>
            <w:tcBorders>
              <w:top w:val="single" w:sz="12" w:space="0" w:color="auto"/>
              <w:left w:val="nil"/>
              <w:bottom w:val="single" w:sz="12" w:space="0" w:color="auto"/>
              <w:right w:val="nil"/>
            </w:tcBorders>
            <w:shd w:val="clear" w:color="auto" w:fill="F2F2F2" w:themeFill="background1" w:themeFillShade="F2"/>
            <w:hideMark/>
          </w:tcPr>
          <w:p w14:paraId="2D724479" w14:textId="77777777" w:rsidR="0085614A" w:rsidRDefault="0085614A">
            <w:pPr>
              <w:spacing w:before="60" w:after="60"/>
              <w:rPr>
                <w:b/>
                <w:color w:val="auto"/>
              </w:rPr>
            </w:pPr>
            <w:proofErr w:type="spellStart"/>
            <w:r>
              <w:rPr>
                <w:b/>
                <w:color w:val="auto"/>
              </w:rPr>
              <w:t>Meerjarenkader</w:t>
            </w:r>
            <w:proofErr w:type="spellEnd"/>
          </w:p>
        </w:tc>
        <w:tc>
          <w:tcPr>
            <w:tcW w:w="842" w:type="dxa"/>
            <w:tcBorders>
              <w:top w:val="single" w:sz="12" w:space="0" w:color="auto"/>
              <w:left w:val="nil"/>
              <w:bottom w:val="single" w:sz="12" w:space="0" w:color="auto"/>
              <w:right w:val="nil"/>
            </w:tcBorders>
            <w:shd w:val="clear" w:color="auto" w:fill="F2F2F2" w:themeFill="background1" w:themeFillShade="F2"/>
          </w:tcPr>
          <w:p w14:paraId="13B98EAE" w14:textId="77777777" w:rsidR="0085614A" w:rsidRDefault="0085614A">
            <w:pPr>
              <w:spacing w:before="60" w:after="60"/>
              <w:jc w:val="right"/>
              <w:rPr>
                <w:b/>
                <w:color w:val="auto"/>
              </w:rPr>
            </w:pPr>
          </w:p>
        </w:tc>
        <w:tc>
          <w:tcPr>
            <w:tcW w:w="977" w:type="dxa"/>
            <w:tcBorders>
              <w:top w:val="single" w:sz="12" w:space="0" w:color="auto"/>
              <w:left w:val="nil"/>
              <w:bottom w:val="single" w:sz="12" w:space="0" w:color="auto"/>
              <w:right w:val="nil"/>
            </w:tcBorders>
            <w:shd w:val="clear" w:color="auto" w:fill="F2F2F2" w:themeFill="background1" w:themeFillShade="F2"/>
            <w:hideMark/>
          </w:tcPr>
          <w:p w14:paraId="50A36FF1" w14:textId="77777777" w:rsidR="0085614A" w:rsidRDefault="0085614A">
            <w:pPr>
              <w:spacing w:before="60" w:after="60"/>
              <w:jc w:val="right"/>
              <w:rPr>
                <w:b/>
                <w:color w:val="auto"/>
              </w:rPr>
            </w:pPr>
            <w:r>
              <w:rPr>
                <w:b/>
                <w:color w:val="auto"/>
              </w:rPr>
              <w:t xml:space="preserve"> 111,8</w:t>
            </w:r>
          </w:p>
        </w:tc>
        <w:tc>
          <w:tcPr>
            <w:tcW w:w="978" w:type="dxa"/>
            <w:tcBorders>
              <w:top w:val="single" w:sz="12" w:space="0" w:color="auto"/>
              <w:left w:val="nil"/>
              <w:bottom w:val="single" w:sz="12" w:space="0" w:color="auto"/>
              <w:right w:val="nil"/>
            </w:tcBorders>
            <w:shd w:val="clear" w:color="auto" w:fill="F2F2F2" w:themeFill="background1" w:themeFillShade="F2"/>
            <w:hideMark/>
          </w:tcPr>
          <w:p w14:paraId="290A5C60" w14:textId="77777777" w:rsidR="0085614A" w:rsidRDefault="0085614A">
            <w:pPr>
              <w:spacing w:before="60" w:after="60"/>
              <w:jc w:val="right"/>
              <w:rPr>
                <w:b/>
                <w:color w:val="auto"/>
              </w:rPr>
            </w:pPr>
            <w:r>
              <w:rPr>
                <w:b/>
                <w:color w:val="auto"/>
              </w:rPr>
              <w:t xml:space="preserve"> 112,1</w:t>
            </w:r>
          </w:p>
        </w:tc>
        <w:tc>
          <w:tcPr>
            <w:tcW w:w="977" w:type="dxa"/>
            <w:tcBorders>
              <w:top w:val="single" w:sz="12" w:space="0" w:color="auto"/>
              <w:left w:val="nil"/>
              <w:bottom w:val="single" w:sz="12" w:space="0" w:color="auto"/>
              <w:right w:val="nil"/>
            </w:tcBorders>
            <w:shd w:val="clear" w:color="auto" w:fill="F2F2F2" w:themeFill="background1" w:themeFillShade="F2"/>
            <w:hideMark/>
          </w:tcPr>
          <w:p w14:paraId="0D8690F7" w14:textId="77777777" w:rsidR="0085614A" w:rsidRDefault="0085614A">
            <w:pPr>
              <w:spacing w:before="60" w:after="60"/>
              <w:jc w:val="right"/>
              <w:rPr>
                <w:b/>
                <w:color w:val="auto"/>
              </w:rPr>
            </w:pPr>
            <w:r>
              <w:rPr>
                <w:b/>
                <w:color w:val="auto"/>
              </w:rPr>
              <w:t xml:space="preserve"> 113,9</w:t>
            </w:r>
          </w:p>
        </w:tc>
        <w:tc>
          <w:tcPr>
            <w:tcW w:w="979" w:type="dxa"/>
            <w:tcBorders>
              <w:top w:val="single" w:sz="12" w:space="0" w:color="auto"/>
              <w:left w:val="nil"/>
              <w:bottom w:val="single" w:sz="12" w:space="0" w:color="auto"/>
              <w:right w:val="nil"/>
            </w:tcBorders>
            <w:shd w:val="clear" w:color="auto" w:fill="F2F2F2" w:themeFill="background1" w:themeFillShade="F2"/>
            <w:hideMark/>
          </w:tcPr>
          <w:p w14:paraId="7E740F25" w14:textId="77777777" w:rsidR="0085614A" w:rsidRDefault="0085614A">
            <w:pPr>
              <w:spacing w:before="60" w:after="60"/>
              <w:jc w:val="right"/>
              <w:rPr>
                <w:b/>
                <w:color w:val="auto"/>
              </w:rPr>
            </w:pPr>
            <w:r>
              <w:rPr>
                <w:b/>
                <w:color w:val="auto"/>
              </w:rPr>
              <w:t xml:space="preserve"> 114,7</w:t>
            </w:r>
          </w:p>
        </w:tc>
      </w:tr>
    </w:tbl>
    <w:p w14:paraId="5AF32EE5" w14:textId="77777777" w:rsidR="0085614A" w:rsidRDefault="0085614A" w:rsidP="0085614A">
      <w:pPr>
        <w:rPr>
          <w:color w:val="auto"/>
        </w:rPr>
      </w:pPr>
    </w:p>
    <w:p w14:paraId="3E5AFD21" w14:textId="77777777" w:rsidR="0085614A" w:rsidRDefault="0085614A" w:rsidP="0085614A">
      <w:pPr>
        <w:rPr>
          <w:b/>
          <w:color w:val="auto"/>
        </w:rPr>
      </w:pPr>
      <w:r>
        <w:rPr>
          <w:b/>
          <w:color w:val="auto"/>
        </w:rPr>
        <w:t>Totstandkoming kostenkader</w:t>
      </w:r>
    </w:p>
    <w:p w14:paraId="43ADB115" w14:textId="6DE4BF26" w:rsidR="0085614A" w:rsidRDefault="0085614A" w:rsidP="0085614A">
      <w:pPr>
        <w:rPr>
          <w:color w:val="auto"/>
        </w:rPr>
      </w:pPr>
      <w:r>
        <w:rPr>
          <w:color w:val="auto"/>
        </w:rPr>
        <w:t>De bekostiging van de AFM (en DNB) is geregeld in de Wet bekostiging financieel toezicht 2019 (</w:t>
      </w:r>
      <w:proofErr w:type="spellStart"/>
      <w:r>
        <w:rPr>
          <w:color w:val="auto"/>
        </w:rPr>
        <w:t>Wbft</w:t>
      </w:r>
      <w:proofErr w:type="spellEnd"/>
      <w:r>
        <w:rPr>
          <w:color w:val="auto"/>
        </w:rPr>
        <w:t xml:space="preserve"> 2019). Op grond van deze wet keuren de minister van Sociale Zaken en Werkgelegenheid en </w:t>
      </w:r>
      <w:r w:rsidR="00DF70C3">
        <w:rPr>
          <w:color w:val="auto"/>
        </w:rPr>
        <w:t>de minister van Financiën</w:t>
      </w:r>
      <w:r>
        <w:rPr>
          <w:color w:val="auto"/>
        </w:rPr>
        <w:t xml:space="preserve"> jaarlijks de toezichtbegroting van de toezichthouders goed. De toezichthouders zijn bij het opstellen van de begroting gebonden aan de hoogte van het plafond dat volgt uit het kostenkader. Het kostenkader draagt bij aan de soberheid en doelmatigheid </w:t>
      </w:r>
      <w:r>
        <w:rPr>
          <w:color w:val="auto"/>
        </w:rPr>
        <w:lastRenderedPageBreak/>
        <w:t xml:space="preserve">van de toezichthouders en bevat een prikkel tot verdere efficiency doordat eventuele intensiveringen of eigen prioriteiten zelf ingepast dienen te worden binnen het kostenkader. </w:t>
      </w:r>
    </w:p>
    <w:p w14:paraId="796F4127" w14:textId="77777777" w:rsidR="0085614A" w:rsidRDefault="0085614A" w:rsidP="0085614A">
      <w:pPr>
        <w:rPr>
          <w:color w:val="auto"/>
        </w:rPr>
      </w:pPr>
    </w:p>
    <w:p w14:paraId="3C235CCB" w14:textId="4B124532" w:rsidR="0085614A" w:rsidRPr="004100F7" w:rsidRDefault="0085614A" w:rsidP="0085614A">
      <w:pPr>
        <w:rPr>
          <w:color w:val="auto"/>
        </w:rPr>
      </w:pPr>
      <w:r>
        <w:rPr>
          <w:color w:val="auto"/>
        </w:rPr>
        <w:t xml:space="preserve">Uit het oogpunt van bestuurlijke rust </w:t>
      </w:r>
      <w:r w:rsidR="003C591D">
        <w:rPr>
          <w:color w:val="auto"/>
        </w:rPr>
        <w:t xml:space="preserve">en transparantie naar de sector </w:t>
      </w:r>
      <w:r>
        <w:rPr>
          <w:color w:val="auto"/>
        </w:rPr>
        <w:t>wordt het kostenkader voor vier jaar vastgesteld. Gedurende een periode van vier jaar is daarmee in grote lijnen duidelijk wat de maximale kosten van het toezicht zullen zijn en hoe deze kosten zich ontwikkelen. Het huidige kostenkader van de AFM loopt eind dit jaar af. Na overleg met het bestuur van de AFM is het kostenkader voor 2021–2024 tot stand gekomen.</w:t>
      </w:r>
      <w:r w:rsidR="00F22CB9">
        <w:rPr>
          <w:rStyle w:val="Voetnootmarkering"/>
          <w:color w:val="auto"/>
        </w:rPr>
        <w:footnoteReference w:id="1"/>
      </w:r>
      <w:r>
        <w:rPr>
          <w:color w:val="auto"/>
        </w:rPr>
        <w:t xml:space="preserve"> Inclusief de post onvoorzien bedraagt het kostenkader in 2021 € 111,8 mln. en loopt, door de toename van de post onvoorzien, op tot € 114,7 mln. in 2024.</w:t>
      </w:r>
    </w:p>
    <w:p w14:paraId="33ABB9AE" w14:textId="77777777" w:rsidR="0085614A" w:rsidRDefault="0085614A" w:rsidP="0085614A">
      <w:pPr>
        <w:rPr>
          <w:i/>
          <w:color w:val="auto"/>
        </w:rPr>
      </w:pPr>
    </w:p>
    <w:p w14:paraId="5DFF0B32" w14:textId="77777777" w:rsidR="0085614A" w:rsidRDefault="0085614A" w:rsidP="0085614A">
      <w:pPr>
        <w:rPr>
          <w:b/>
          <w:color w:val="auto"/>
        </w:rPr>
      </w:pPr>
      <w:r>
        <w:rPr>
          <w:b/>
          <w:color w:val="auto"/>
        </w:rPr>
        <w:t>Aanpassing vormgeving kostenkader</w:t>
      </w:r>
    </w:p>
    <w:p w14:paraId="1C5D65D7" w14:textId="4A6D6306" w:rsidR="0085614A" w:rsidRDefault="0085614A" w:rsidP="0085614A">
      <w:pPr>
        <w:rPr>
          <w:color w:val="auto"/>
        </w:rPr>
      </w:pPr>
      <w:r>
        <w:rPr>
          <w:color w:val="auto"/>
        </w:rPr>
        <w:t xml:space="preserve">Aan het kostenkader 2021-2024 is </w:t>
      </w:r>
      <w:r w:rsidR="008B5885">
        <w:rPr>
          <w:color w:val="auto"/>
        </w:rPr>
        <w:t xml:space="preserve">t.o.v. het huidige kostenkader </w:t>
      </w:r>
      <w:r>
        <w:rPr>
          <w:color w:val="auto"/>
        </w:rPr>
        <w:t>een nieuwe post toegevoegd; de ‘Post onvoorzien’. Deze post biedt de AFM extra flexibiliteit om in het geval van onvoorziene en incidentele gebeurtenissen kosten op te vangen zonder het kostenkader (</w:t>
      </w:r>
      <w:proofErr w:type="spellStart"/>
      <w:r>
        <w:rPr>
          <w:color w:val="auto"/>
        </w:rPr>
        <w:t>meerjarenkader</w:t>
      </w:r>
      <w:proofErr w:type="spellEnd"/>
      <w:r>
        <w:rPr>
          <w:color w:val="auto"/>
        </w:rPr>
        <w:t>) te overschrijden. De financiële ruimte neemt toe in de tijd omdat de onzekerheid groter wordt en gebeurtenissen zich over een periode van vier jaar moeilijk in laten schatten. Door deze post neemt tevens het risico af dat de AFM onnodig hard stuurt op de begroting om het kostenkader niet te overschrijden en daarmee de kwaliteit van het toezicht en/of doelmatigheid onder druk komt te staan.</w:t>
      </w:r>
    </w:p>
    <w:p w14:paraId="4618B96E" w14:textId="77777777" w:rsidR="0085614A" w:rsidRDefault="0085614A" w:rsidP="0085614A">
      <w:pPr>
        <w:rPr>
          <w:color w:val="auto"/>
        </w:rPr>
      </w:pPr>
    </w:p>
    <w:p w14:paraId="3D8E8003" w14:textId="35C49714" w:rsidR="0085614A" w:rsidRDefault="0085614A" w:rsidP="0085614A">
      <w:pPr>
        <w:rPr>
          <w:color w:val="auto"/>
        </w:rPr>
      </w:pPr>
      <w:r>
        <w:rPr>
          <w:color w:val="auto"/>
        </w:rPr>
        <w:t>De AFM kan pas een beroep doen op de post onvoorzien als zij de impact van de onvoorziene en incidentele gebeurtenis niet zelf kan inpassen binnen de begroting. Hiervoor dient het bestuur een onderbouwd verzoek op te stellen dat m</w:t>
      </w:r>
      <w:r w:rsidR="008B5885">
        <w:rPr>
          <w:color w:val="auto"/>
        </w:rPr>
        <w:t>oet worden goedgekeurd door de raad van t</w:t>
      </w:r>
      <w:r>
        <w:rPr>
          <w:color w:val="auto"/>
        </w:rPr>
        <w:t>oezicht. Dit verzoek wordt ook met mij gedeeld. Indien dit leidt tot aanpassing van de begroting van de AFM is opnieuw goedkeuring nodig van de ministers van Sociale Zaken en Werkgelegenheid en Financiën.</w:t>
      </w:r>
    </w:p>
    <w:p w14:paraId="1ED1BEC5" w14:textId="77777777" w:rsidR="0085614A" w:rsidRDefault="0085614A" w:rsidP="004100F7">
      <w:pPr>
        <w:rPr>
          <w:color w:val="auto"/>
        </w:rPr>
      </w:pPr>
      <w:r>
        <w:rPr>
          <w:color w:val="auto"/>
        </w:rPr>
        <w:tab/>
      </w:r>
    </w:p>
    <w:p w14:paraId="6F905093" w14:textId="64C2DE44" w:rsidR="0085614A" w:rsidRDefault="0085614A" w:rsidP="0085614A">
      <w:pPr>
        <w:rPr>
          <w:color w:val="auto"/>
        </w:rPr>
      </w:pPr>
      <w:r>
        <w:rPr>
          <w:color w:val="auto"/>
        </w:rPr>
        <w:t>De post onvoorzien is niet bedoeld om impactvolle gebeu</w:t>
      </w:r>
      <w:r w:rsidR="00DF70C3">
        <w:rPr>
          <w:color w:val="auto"/>
        </w:rPr>
        <w:t xml:space="preserve">rtenissen als bijvoorbeeld een </w:t>
      </w:r>
      <w:proofErr w:type="spellStart"/>
      <w:r w:rsidR="00DF70C3">
        <w:rPr>
          <w:color w:val="auto"/>
        </w:rPr>
        <w:t>b</w:t>
      </w:r>
      <w:r>
        <w:rPr>
          <w:color w:val="auto"/>
        </w:rPr>
        <w:t>rexit</w:t>
      </w:r>
      <w:proofErr w:type="spellEnd"/>
      <w:r>
        <w:rPr>
          <w:color w:val="auto"/>
        </w:rPr>
        <w:t xml:space="preserve"> of onvoorziene, substantiële wijzigingen in het toezicht volledig binnen het kostenkader op te kunnen opvangen; voor het opvangen van een dergelijke gebeurtenis zal </w:t>
      </w:r>
      <w:r w:rsidR="009F44BF">
        <w:rPr>
          <w:color w:val="auto"/>
        </w:rPr>
        <w:t xml:space="preserve">alsdan </w:t>
      </w:r>
      <w:r>
        <w:rPr>
          <w:color w:val="auto"/>
        </w:rPr>
        <w:t>het kostenkader naar waarschijnlijkheid tussentijds moeten worden aangepast. De post onvoorzien vervangt de ‘Flexibele schil’ die is opgenomen in het huidige kostenkader en die door de AFM kan worden ingezet voor enerzijds nieuwe taken en anderzijds voor onvoorziene intensiveringen. Voor het uitvoeren van nieuwe taken kan de AFM in het nieuwe kostenkader gebruik maken van de post ‘Bekende uitbreiding takenpakket’. Intensiveringen dient de AFM zelf in te passen.</w:t>
      </w:r>
    </w:p>
    <w:p w14:paraId="0E6FFC69" w14:textId="77777777" w:rsidR="0085614A" w:rsidRDefault="0085614A" w:rsidP="0085614A">
      <w:pPr>
        <w:rPr>
          <w:color w:val="auto"/>
        </w:rPr>
      </w:pPr>
    </w:p>
    <w:p w14:paraId="7932F5EC" w14:textId="29BDF146" w:rsidR="0085614A" w:rsidRDefault="0085614A" w:rsidP="0085614A">
      <w:pPr>
        <w:rPr>
          <w:b/>
          <w:color w:val="auto"/>
        </w:rPr>
      </w:pPr>
      <w:r>
        <w:rPr>
          <w:b/>
          <w:color w:val="auto"/>
        </w:rPr>
        <w:t xml:space="preserve">Toelichting kostenkader </w:t>
      </w:r>
      <w:r w:rsidR="007F4F97">
        <w:rPr>
          <w:b/>
          <w:color w:val="auto"/>
        </w:rPr>
        <w:t xml:space="preserve">2021-2024 </w:t>
      </w:r>
      <w:r>
        <w:rPr>
          <w:b/>
          <w:color w:val="auto"/>
        </w:rPr>
        <w:t>AFM</w:t>
      </w:r>
    </w:p>
    <w:p w14:paraId="33115E43" w14:textId="77777777" w:rsidR="0085614A" w:rsidRDefault="0085614A" w:rsidP="0085614A">
      <w:pPr>
        <w:rPr>
          <w:i/>
          <w:color w:val="auto"/>
        </w:rPr>
      </w:pPr>
    </w:p>
    <w:p w14:paraId="3C5A102C" w14:textId="77777777" w:rsidR="0085614A" w:rsidRDefault="0085614A" w:rsidP="0085614A">
      <w:pPr>
        <w:rPr>
          <w:i/>
          <w:color w:val="auto"/>
        </w:rPr>
      </w:pPr>
      <w:r>
        <w:rPr>
          <w:i/>
          <w:color w:val="auto"/>
        </w:rPr>
        <w:t>Basisbedrag</w:t>
      </w:r>
    </w:p>
    <w:p w14:paraId="662B4E09" w14:textId="77777777" w:rsidR="0085614A" w:rsidRDefault="0085614A" w:rsidP="0085614A">
      <w:pPr>
        <w:rPr>
          <w:color w:val="auto"/>
        </w:rPr>
      </w:pPr>
      <w:r>
        <w:rPr>
          <w:color w:val="auto"/>
        </w:rPr>
        <w:t xml:space="preserve">Het basisbedrag in het kostenkader 2021-2024 is de begroting 2020 minus de incidentele post ‘Intensiveringen’ à € 0,3 mln. </w:t>
      </w:r>
    </w:p>
    <w:p w14:paraId="265D983F" w14:textId="77777777" w:rsidR="0085614A" w:rsidRDefault="0085614A" w:rsidP="0085614A">
      <w:pPr>
        <w:rPr>
          <w:i/>
          <w:color w:val="auto"/>
        </w:rPr>
      </w:pPr>
    </w:p>
    <w:p w14:paraId="6FA66EB8" w14:textId="77777777" w:rsidR="0085614A" w:rsidRDefault="0085614A" w:rsidP="0085614A">
      <w:pPr>
        <w:rPr>
          <w:i/>
          <w:color w:val="auto"/>
        </w:rPr>
      </w:pPr>
      <w:r>
        <w:rPr>
          <w:i/>
          <w:color w:val="auto"/>
        </w:rPr>
        <w:t>Bekende uitbreiding takenpakket</w:t>
      </w:r>
    </w:p>
    <w:p w14:paraId="5EF26DC5" w14:textId="0A3EF4C4" w:rsidR="0085614A" w:rsidRDefault="0085614A" w:rsidP="0085614A">
      <w:pPr>
        <w:rPr>
          <w:color w:val="auto"/>
        </w:rPr>
      </w:pPr>
      <w:r>
        <w:rPr>
          <w:color w:val="auto"/>
        </w:rPr>
        <w:lastRenderedPageBreak/>
        <w:t xml:space="preserve">In de periode 2021-2024 zal nieuwe regelgeving van kracht worden waarop de </w:t>
      </w:r>
      <w:proofErr w:type="gramStart"/>
      <w:r>
        <w:rPr>
          <w:color w:val="auto"/>
        </w:rPr>
        <w:t>AFM toezicht</w:t>
      </w:r>
      <w:proofErr w:type="gramEnd"/>
      <w:r>
        <w:rPr>
          <w:color w:val="auto"/>
        </w:rPr>
        <w:t xml:space="preserve"> zal gaan houden. Het gaat hier om regelgeving op het gebied van financieel-economische criminaliteit, kapitaalmarkten en pensioenen. </w:t>
      </w:r>
      <w:r w:rsidRPr="004100F7">
        <w:rPr>
          <w:color w:val="auto"/>
        </w:rPr>
        <w:t>Om de AFM in staat te stellen zich voor te bereiden op dit toezicht en dit toezicht adequaa</w:t>
      </w:r>
      <w:r w:rsidR="007F4F97" w:rsidRPr="004100F7">
        <w:rPr>
          <w:color w:val="auto"/>
        </w:rPr>
        <w:t xml:space="preserve">t uit te voeren zijn voor deze </w:t>
      </w:r>
      <w:r w:rsidRPr="004100F7">
        <w:rPr>
          <w:color w:val="auto"/>
        </w:rPr>
        <w:t>taken extra middelen aan het kostenkader toegevoegd.</w:t>
      </w:r>
      <w:r w:rsidR="00C228CD">
        <w:rPr>
          <w:color w:val="auto"/>
        </w:rPr>
        <w:t xml:space="preserve"> Daarnaast zal de AFM haar toezichtstaak uitbreiden op het terrein van het accountancytoezicht.</w:t>
      </w:r>
      <w:r w:rsidRPr="004100F7">
        <w:rPr>
          <w:color w:val="auto"/>
        </w:rPr>
        <w:t xml:space="preserve"> </w:t>
      </w:r>
    </w:p>
    <w:p w14:paraId="6B368063" w14:textId="3403BEF8" w:rsidR="00C228CD" w:rsidRDefault="00C228CD" w:rsidP="0085614A">
      <w:pPr>
        <w:rPr>
          <w:color w:val="auto"/>
        </w:rPr>
      </w:pPr>
    </w:p>
    <w:p w14:paraId="66C3F344" w14:textId="4C2001D4" w:rsidR="00C228CD" w:rsidRPr="00355412" w:rsidRDefault="00C228CD" w:rsidP="00355412">
      <w:pPr>
        <w:rPr>
          <w:color w:val="auto"/>
        </w:rPr>
      </w:pPr>
      <w:r w:rsidRPr="00355412">
        <w:rPr>
          <w:color w:val="auto"/>
        </w:rPr>
        <w:t>In maart jl. stuurde ik u de kabinetsreactie op het rapport van de Commissie toekomst accountancysector (</w:t>
      </w:r>
      <w:proofErr w:type="spellStart"/>
      <w:r w:rsidRPr="00355412">
        <w:rPr>
          <w:color w:val="auto"/>
        </w:rPr>
        <w:t>Cta</w:t>
      </w:r>
      <w:proofErr w:type="spellEnd"/>
      <w:r w:rsidRPr="00355412">
        <w:rPr>
          <w:color w:val="auto"/>
        </w:rPr>
        <w:t>).</w:t>
      </w:r>
      <w:r w:rsidRPr="00355412">
        <w:rPr>
          <w:color w:val="auto"/>
          <w:vertAlign w:val="superscript"/>
        </w:rPr>
        <w:footnoteReference w:id="2"/>
      </w:r>
      <w:r w:rsidRPr="00355412">
        <w:rPr>
          <w:color w:val="auto"/>
        </w:rPr>
        <w:t xml:space="preserve"> In zijn reactie schreef het kabinet onder meer, in reactie op een gelijkluidend advies van de </w:t>
      </w:r>
      <w:proofErr w:type="spellStart"/>
      <w:r w:rsidRPr="00355412">
        <w:rPr>
          <w:color w:val="auto"/>
        </w:rPr>
        <w:t>Cta</w:t>
      </w:r>
      <w:proofErr w:type="spellEnd"/>
      <w:r w:rsidRPr="00355412">
        <w:rPr>
          <w:color w:val="auto"/>
        </w:rPr>
        <w:t>, dat het toezicht op de accountancysector eenvoudiger en transparanter moet. Op dit moment toetsen de NBA en SRA, op basis van convenanten met de AFM, de niet-</w:t>
      </w:r>
      <w:proofErr w:type="spellStart"/>
      <w:r w:rsidRPr="00355412">
        <w:rPr>
          <w:color w:val="auto"/>
        </w:rPr>
        <w:t>oob</w:t>
      </w:r>
      <w:proofErr w:type="spellEnd"/>
      <w:r w:rsidRPr="00355412">
        <w:rPr>
          <w:color w:val="auto"/>
        </w:rPr>
        <w:t>-accountantsorganisaties</w:t>
      </w:r>
      <w:r w:rsidR="008B5885">
        <w:rPr>
          <w:rStyle w:val="Voetnootmarkering"/>
          <w:color w:val="auto"/>
        </w:rPr>
        <w:footnoteReference w:id="3"/>
      </w:r>
      <w:r w:rsidRPr="00355412">
        <w:rPr>
          <w:color w:val="auto"/>
        </w:rPr>
        <w:t>. De kabinetsreactie kondigde aan dat het toezicht op deze accountantsorganisaties ook feitelijk door de AFM zal worden uitgevoerd. Met deze overheveling van het toezicht zet ik in op een meer eenvormig en sterker toezicht op de kwaliteit. Dat is een complex veranderproces, waarover ik door het uitstel van het algemeen overleg accountancy als gevolg van het coronavirus nog niet met uw Kamer van gedachten heb kunnen wisselen. Daarom heb ik u bij brief van 28 april jl. geschreven dat ik tot het algemeen overleg accountancy geen onomkeerbare stappen zal zetten in de uitvoering van de kabinetsreactie.</w:t>
      </w:r>
      <w:r w:rsidRPr="00355412">
        <w:rPr>
          <w:color w:val="auto"/>
          <w:vertAlign w:val="superscript"/>
        </w:rPr>
        <w:footnoteReference w:id="4"/>
      </w:r>
      <w:r w:rsidRPr="00355412">
        <w:rPr>
          <w:color w:val="auto"/>
        </w:rPr>
        <w:t xml:space="preserve"> Dat algemeen overleg staat inmiddels gepland voor 28 september. In overeenstemming met de wettelijk verankerde afspraak om uw Kamer tijdig te informeren over het kostenkader van de AFM, neem ik in aanloop naar het algemeen overleg de te verwachten kosten van het nieuwe toezicht in het kader op. Ik verwacht dat de AFM hiermee een adequate invulling kan geven aan haar taak, zodat de kwaliteit van wettelijke controles door de sector wordt verhoogd.</w:t>
      </w:r>
    </w:p>
    <w:p w14:paraId="065876A1" w14:textId="77777777" w:rsidR="00C228CD" w:rsidRPr="00355412" w:rsidRDefault="00C228CD" w:rsidP="00355412">
      <w:pPr>
        <w:rPr>
          <w:color w:val="auto"/>
        </w:rPr>
      </w:pPr>
    </w:p>
    <w:p w14:paraId="0ACBC526" w14:textId="77777777" w:rsidR="00C228CD" w:rsidRPr="00355412" w:rsidRDefault="00C228CD" w:rsidP="00355412">
      <w:pPr>
        <w:rPr>
          <w:color w:val="auto"/>
        </w:rPr>
      </w:pPr>
      <w:r w:rsidRPr="00355412">
        <w:rPr>
          <w:color w:val="auto"/>
        </w:rPr>
        <w:t>Het kostenkader gaat uit van het scenario waarin de AFM het toezicht op de niet-</w:t>
      </w:r>
      <w:proofErr w:type="spellStart"/>
      <w:r w:rsidRPr="00355412">
        <w:rPr>
          <w:color w:val="auto"/>
        </w:rPr>
        <w:t>oob</w:t>
      </w:r>
      <w:proofErr w:type="spellEnd"/>
      <w:r w:rsidRPr="00355412">
        <w:rPr>
          <w:color w:val="auto"/>
        </w:rPr>
        <w:t xml:space="preserve">-accountantsorganisaties uitvoert per 1 januari 2022. Het jaar 2021 wordt een overgangsjaar, waarin de </w:t>
      </w:r>
      <w:proofErr w:type="gramStart"/>
      <w:r w:rsidRPr="00355412">
        <w:rPr>
          <w:color w:val="auto"/>
        </w:rPr>
        <w:t>AFM voorbereidingen</w:t>
      </w:r>
      <w:proofErr w:type="gramEnd"/>
      <w:r w:rsidRPr="00355412">
        <w:rPr>
          <w:color w:val="auto"/>
        </w:rPr>
        <w:t xml:space="preserve"> treft voor het uitvoeren van de nieuwe toezichttaken. De AFM neemt in dit scenario aan de hand van een </w:t>
      </w:r>
      <w:proofErr w:type="spellStart"/>
      <w:r w:rsidRPr="00355412">
        <w:rPr>
          <w:color w:val="auto"/>
        </w:rPr>
        <w:t>ingroeipad</w:t>
      </w:r>
      <w:proofErr w:type="spellEnd"/>
      <w:r w:rsidRPr="00355412">
        <w:rPr>
          <w:color w:val="auto"/>
        </w:rPr>
        <w:t xml:space="preserve"> het toezicht op het niet-</w:t>
      </w:r>
      <w:proofErr w:type="spellStart"/>
      <w:r w:rsidRPr="00355412">
        <w:rPr>
          <w:color w:val="auto"/>
        </w:rPr>
        <w:t>oob</w:t>
      </w:r>
      <w:proofErr w:type="spellEnd"/>
      <w:r w:rsidRPr="00355412">
        <w:rPr>
          <w:color w:val="auto"/>
        </w:rPr>
        <w:t xml:space="preserve">-segment voor wat betreft naleving van de Wet toezicht accountantsorganisaties, waaronder de kwaliteitsbeheersing en de kwaliteit van wettelijke controles, feitelijk over van NBA en SRA. De maximale kosten voor het uitvoeren van dit toezicht bedragen in 2021 € 1,5 mln. en nemen toe tot € 5,1 mln. in 2024. </w:t>
      </w:r>
    </w:p>
    <w:p w14:paraId="4657014B" w14:textId="77777777" w:rsidR="00C228CD" w:rsidRDefault="00C228CD" w:rsidP="00C228CD">
      <w:pPr>
        <w:spacing w:line="276" w:lineRule="auto"/>
        <w:rPr>
          <w:rFonts w:eastAsia="Calibri" w:hAnsi="Calibri" w:cs="Times New Roman"/>
        </w:rPr>
      </w:pPr>
    </w:p>
    <w:p w14:paraId="12D986D2" w14:textId="77777777" w:rsidR="00C228CD" w:rsidRPr="00355412" w:rsidRDefault="00C228CD" w:rsidP="00355412">
      <w:pPr>
        <w:rPr>
          <w:color w:val="auto"/>
        </w:rPr>
      </w:pPr>
      <w:r w:rsidRPr="00355412">
        <w:rPr>
          <w:color w:val="auto"/>
        </w:rPr>
        <w:t xml:space="preserve">De uiteindelijke bedragen kunnen nog wijzigen, aangezien de daadwerkelijke kosten die de AFM zal gaan maken afhankelijk zijn van de definitieve besluitvorming ten aanzien van de precieze uitwerking van onder meer de toezichtmethodiek in het nieuwe stelsel van toezicht. De komende tijd werk ik samen met de AFM en de andere betrokken partijen, in het bijzonder met de NBA en de SRA, aan de vormgeving van het nieuwe stelsel van toezicht. In zijn reactie op het </w:t>
      </w:r>
      <w:proofErr w:type="spellStart"/>
      <w:r w:rsidRPr="00355412">
        <w:rPr>
          <w:color w:val="auto"/>
        </w:rPr>
        <w:t>Cta</w:t>
      </w:r>
      <w:proofErr w:type="spellEnd"/>
      <w:r w:rsidRPr="00355412">
        <w:rPr>
          <w:color w:val="auto"/>
        </w:rPr>
        <w:t xml:space="preserve">-rapport schreef het kabinet dat op enkele punten nog nader onderzoek wordt gedaan naar haalbaarheid en wenselijkheid, zoals de mogelijkheid van de invoering van een zogenoemd ‘vliegurencriterium’. Indien wordt besloten tot invoering van een vliegurencriterium, waarbij – kort gezegd – het verrichten van </w:t>
      </w:r>
      <w:r w:rsidRPr="00355412">
        <w:rPr>
          <w:color w:val="auto"/>
        </w:rPr>
        <w:lastRenderedPageBreak/>
        <w:t xml:space="preserve">een </w:t>
      </w:r>
      <w:proofErr w:type="gramStart"/>
      <w:r w:rsidRPr="00355412">
        <w:rPr>
          <w:color w:val="auto"/>
        </w:rPr>
        <w:t>minimum aantal</w:t>
      </w:r>
      <w:proofErr w:type="gramEnd"/>
      <w:r w:rsidRPr="00355412">
        <w:rPr>
          <w:color w:val="auto"/>
        </w:rPr>
        <w:t xml:space="preserve"> wettelijke controles een voorwaarde is om de vergunning te behouden, zullen minder middelen nodig zijn om het toezicht uit te voeren. </w:t>
      </w:r>
    </w:p>
    <w:p w14:paraId="3E15E155" w14:textId="77777777" w:rsidR="00C228CD" w:rsidRDefault="00C228CD" w:rsidP="00C228CD">
      <w:pPr>
        <w:spacing w:line="276" w:lineRule="auto"/>
        <w:rPr>
          <w:rFonts w:eastAsia="Calibri" w:cs="Times New Roman"/>
        </w:rPr>
      </w:pPr>
    </w:p>
    <w:p w14:paraId="0EC1EF56" w14:textId="687258D0" w:rsidR="00C228CD" w:rsidRDefault="00C228CD" w:rsidP="00C228CD">
      <w:pPr>
        <w:rPr>
          <w:color w:val="auto"/>
        </w:rPr>
      </w:pPr>
      <w:r w:rsidRPr="00355412">
        <w:rPr>
          <w:color w:val="auto"/>
        </w:rPr>
        <w:t xml:space="preserve">Een ander punt waarop nog besluitvorming plaats moet vinden is de intensivering van het </w:t>
      </w:r>
      <w:proofErr w:type="spellStart"/>
      <w:r w:rsidRPr="00355412">
        <w:rPr>
          <w:color w:val="auto"/>
        </w:rPr>
        <w:t>oob</w:t>
      </w:r>
      <w:proofErr w:type="spellEnd"/>
      <w:r w:rsidRPr="00355412">
        <w:rPr>
          <w:color w:val="auto"/>
        </w:rPr>
        <w:t xml:space="preserve">-toezicht, door vaker onderzoek uit te voeren en daarbij meer wettelijke controles te betrekken. In zijn reactie op het rapport van de </w:t>
      </w:r>
      <w:proofErr w:type="spellStart"/>
      <w:r w:rsidRPr="00355412">
        <w:rPr>
          <w:color w:val="auto"/>
        </w:rPr>
        <w:t>Cta</w:t>
      </w:r>
      <w:proofErr w:type="spellEnd"/>
      <w:r w:rsidRPr="00355412">
        <w:rPr>
          <w:color w:val="auto"/>
        </w:rPr>
        <w:t xml:space="preserve"> schreef het kabinet dat het welwillend staat tegenover een intensivering van het toezicht. Ik ben met de AFM in gesprek over welke mate van intensivering haalbaar is, welke randvoorwaarden daarvoor nodig zijn en op welke termijn. Begin 2021 zal ik uw Kamer informeren over de uitkomst daarvan. Met een intensivering van het </w:t>
      </w:r>
      <w:proofErr w:type="spellStart"/>
      <w:r w:rsidRPr="00355412">
        <w:rPr>
          <w:color w:val="auto"/>
        </w:rPr>
        <w:t>oob</w:t>
      </w:r>
      <w:proofErr w:type="spellEnd"/>
      <w:r w:rsidRPr="00355412">
        <w:rPr>
          <w:color w:val="auto"/>
        </w:rPr>
        <w:t>-toezicht zal het kostenkader, afhankelijk van de mate van intensivering, stijgen. Afhankelijk van deze en andere besluiten zal het kostenkader in een later stadium mogelijk nog worden aangepast, zodat de AFM beschikt over voldoende financiële ruimte om zijn nieuwe taken uit te voeren. Ik heb met de AFM afgesproken om dit goed te monitoren.</w:t>
      </w:r>
    </w:p>
    <w:p w14:paraId="7A5C338F" w14:textId="7A85CDB2" w:rsidR="00C228CD" w:rsidRDefault="00C228CD" w:rsidP="0085614A">
      <w:pPr>
        <w:rPr>
          <w:color w:val="auto"/>
        </w:rPr>
      </w:pPr>
    </w:p>
    <w:p w14:paraId="0044884A" w14:textId="41666B01" w:rsidR="0085614A" w:rsidRDefault="0085614A" w:rsidP="0085614A">
      <w:pPr>
        <w:rPr>
          <w:color w:val="auto"/>
        </w:rPr>
      </w:pPr>
      <w:r>
        <w:rPr>
          <w:color w:val="auto"/>
        </w:rPr>
        <w:t xml:space="preserve">Naast extra middelen voor het toezicht op nieuwe regelgeving </w:t>
      </w:r>
      <w:r w:rsidRPr="008A05FD">
        <w:rPr>
          <w:color w:val="auto"/>
        </w:rPr>
        <w:t>heeft de AFM aangegeven haar rol in het internationale speelveld te willen vergroten. De</w:t>
      </w:r>
      <w:r w:rsidR="008A05FD">
        <w:rPr>
          <w:color w:val="auto"/>
        </w:rPr>
        <w:t xml:space="preserve"> hiermee gepaard gaande</w:t>
      </w:r>
      <w:r w:rsidRPr="008A05FD">
        <w:rPr>
          <w:color w:val="auto"/>
        </w:rPr>
        <w:t xml:space="preserve"> kosten (circa € 1,4 mln.</w:t>
      </w:r>
      <w:r w:rsidR="008A05FD">
        <w:rPr>
          <w:color w:val="auto"/>
        </w:rPr>
        <w:t xml:space="preserve"> per jaar</w:t>
      </w:r>
      <w:r w:rsidRPr="008A05FD">
        <w:rPr>
          <w:color w:val="auto"/>
        </w:rPr>
        <w:t xml:space="preserve">) </w:t>
      </w:r>
      <w:r w:rsidR="009F44BF">
        <w:rPr>
          <w:color w:val="auto"/>
        </w:rPr>
        <w:t xml:space="preserve">vangt </w:t>
      </w:r>
      <w:r w:rsidR="00C4282D">
        <w:rPr>
          <w:color w:val="auto"/>
        </w:rPr>
        <w:t xml:space="preserve">de AFM </w:t>
      </w:r>
      <w:r w:rsidR="009F44BF">
        <w:rPr>
          <w:color w:val="auto"/>
        </w:rPr>
        <w:t xml:space="preserve">op </w:t>
      </w:r>
      <w:r w:rsidR="008A05FD" w:rsidRPr="008A05FD">
        <w:rPr>
          <w:color w:val="auto"/>
        </w:rPr>
        <w:t>binnen de reed</w:t>
      </w:r>
      <w:r w:rsidR="008A05FD">
        <w:rPr>
          <w:color w:val="auto"/>
        </w:rPr>
        <w:t xml:space="preserve">s aan de AFM toegekende </w:t>
      </w:r>
      <w:r w:rsidR="00DA160B">
        <w:rPr>
          <w:color w:val="auto"/>
        </w:rPr>
        <w:t xml:space="preserve">financiële </w:t>
      </w:r>
      <w:r w:rsidR="008A05FD">
        <w:rPr>
          <w:color w:val="auto"/>
        </w:rPr>
        <w:t>ruimte.</w:t>
      </w:r>
      <w:r w:rsidRPr="008A05FD">
        <w:rPr>
          <w:color w:val="auto"/>
        </w:rPr>
        <w:t xml:space="preserve"> Ik steun deze ambitie en acht deze passend bij de toenemende bevoegdheden van de</w:t>
      </w:r>
      <w:r>
        <w:rPr>
          <w:color w:val="auto"/>
        </w:rPr>
        <w:t xml:space="preserve"> Europese Toezichthoudende Autoriteiten. Een grotere internationale rol is nodig vanwege de toenemende integratie van de financiële markten en zal ook een positieve bijdragen leveren aan regelgeving die goed/beter aansluit op de Nederlandse situatie. </w:t>
      </w:r>
    </w:p>
    <w:p w14:paraId="602D22FF" w14:textId="77777777" w:rsidR="0085614A" w:rsidRDefault="0085614A" w:rsidP="0085614A">
      <w:pPr>
        <w:rPr>
          <w:color w:val="auto"/>
        </w:rPr>
      </w:pPr>
    </w:p>
    <w:p w14:paraId="3EA47F9B" w14:textId="77777777" w:rsidR="0085614A" w:rsidRDefault="0085614A" w:rsidP="0085614A">
      <w:pPr>
        <w:rPr>
          <w:i/>
          <w:color w:val="auto"/>
        </w:rPr>
      </w:pPr>
      <w:r>
        <w:rPr>
          <w:i/>
          <w:color w:val="auto"/>
        </w:rPr>
        <w:t xml:space="preserve">Versterking </w:t>
      </w:r>
      <w:proofErr w:type="spellStart"/>
      <w:r>
        <w:rPr>
          <w:i/>
          <w:color w:val="auto"/>
        </w:rPr>
        <w:t>datagedreven</w:t>
      </w:r>
      <w:proofErr w:type="spellEnd"/>
      <w:r>
        <w:rPr>
          <w:i/>
          <w:color w:val="auto"/>
        </w:rPr>
        <w:t xml:space="preserve"> toezicht</w:t>
      </w:r>
    </w:p>
    <w:p w14:paraId="47C045E9" w14:textId="35D40CF3" w:rsidR="0085614A" w:rsidRDefault="0085614A" w:rsidP="0085614A">
      <w:pPr>
        <w:rPr>
          <w:color w:val="auto"/>
        </w:rPr>
      </w:pPr>
      <w:r>
        <w:rPr>
          <w:color w:val="auto"/>
        </w:rPr>
        <w:t xml:space="preserve">De toepassing van technologie gedreven innovaties in de financiële sector zal ook de komende jaren verder toenemen. Deze innovaties bieden kansen aan zowel aanbieders van financiële producten en diensten als aan consumenten. Tegelijkertijd zorgt digitalisering ook voor nieuwe risico’s. Digitale diensten of producten kunnen bijvoorbeeld niet goed aansluiten op de behoefte van de klant en er kan sprake zijn van oneigenlijke digitale beïnvloeding door een aanbieder van financiële producten of diensten. Daarnaast bieden deze innovaties de </w:t>
      </w:r>
      <w:proofErr w:type="gramStart"/>
      <w:r>
        <w:rPr>
          <w:color w:val="auto"/>
        </w:rPr>
        <w:t>AFM mogelijkheden</w:t>
      </w:r>
      <w:proofErr w:type="gramEnd"/>
      <w:r>
        <w:rPr>
          <w:color w:val="auto"/>
        </w:rPr>
        <w:t xml:space="preserve"> om haar toezicht steeds effectiever en efficiënter in te richten. Effectiever, doordat de AFM complete bestanden bij instellingen kan analyseren, in plaats van beperkte steekproeven te nemen. Efficiënter, doordat met </w:t>
      </w:r>
      <w:r w:rsidR="009F44BF">
        <w:rPr>
          <w:color w:val="auto"/>
        </w:rPr>
        <w:t>data-analyse</w:t>
      </w:r>
      <w:r>
        <w:rPr>
          <w:color w:val="auto"/>
        </w:rPr>
        <w:t xml:space="preserve"> gemakkelijker risico’s geïdentificeerd en geanalyseerd kunnen worden.</w:t>
      </w:r>
    </w:p>
    <w:p w14:paraId="3646C500" w14:textId="77777777" w:rsidR="0085614A" w:rsidRDefault="0085614A" w:rsidP="0085614A">
      <w:pPr>
        <w:rPr>
          <w:color w:val="auto"/>
        </w:rPr>
      </w:pPr>
    </w:p>
    <w:p w14:paraId="5400642B" w14:textId="1F121177" w:rsidR="0085614A" w:rsidRDefault="0085614A" w:rsidP="0085614A">
      <w:pPr>
        <w:rPr>
          <w:color w:val="auto"/>
        </w:rPr>
      </w:pPr>
      <w:r>
        <w:rPr>
          <w:color w:val="auto"/>
        </w:rPr>
        <w:t xml:space="preserve">Ik vind het daarom van belang dat de AFM zich ook in de komende jaren verder kan ontwikkelen tot een toekomstbestendige en </w:t>
      </w:r>
      <w:proofErr w:type="spellStart"/>
      <w:r>
        <w:rPr>
          <w:color w:val="auto"/>
        </w:rPr>
        <w:t>datagedreven</w:t>
      </w:r>
      <w:proofErr w:type="spellEnd"/>
      <w:r>
        <w:rPr>
          <w:color w:val="auto"/>
        </w:rPr>
        <w:t xml:space="preserve"> toezichthouder. Om dit mogelijk te maken zijn investeringen nodig in bijvoorbeeld IT-systemen, datamanagement en opleiding en werving van medewerkers van de AFM. De AFM verwacht circa € 5,5 mln. per jaar nodig te hebben om deze investeringen te doen. </w:t>
      </w:r>
      <w:r w:rsidR="00DA160B" w:rsidRPr="00DA160B">
        <w:rPr>
          <w:color w:val="auto"/>
        </w:rPr>
        <w:t xml:space="preserve">Een deel hiervan wordt als financiële ruimte aan het kostenkader toegevoegd. Het restant (circa € 2 mln. per jaar) </w:t>
      </w:r>
      <w:r w:rsidR="009F44BF">
        <w:rPr>
          <w:color w:val="auto"/>
        </w:rPr>
        <w:t xml:space="preserve">past </w:t>
      </w:r>
      <w:r w:rsidR="00DA160B" w:rsidRPr="00DA160B">
        <w:rPr>
          <w:color w:val="auto"/>
        </w:rPr>
        <w:t xml:space="preserve">de AFM </w:t>
      </w:r>
      <w:r w:rsidR="00DA160B">
        <w:rPr>
          <w:color w:val="auto"/>
        </w:rPr>
        <w:t xml:space="preserve">in </w:t>
      </w:r>
      <w:r w:rsidR="00DA160B" w:rsidRPr="00DA160B">
        <w:rPr>
          <w:color w:val="auto"/>
        </w:rPr>
        <w:t>binnen de reeds aan</w:t>
      </w:r>
      <w:r w:rsidR="00DA160B">
        <w:rPr>
          <w:color w:val="auto"/>
        </w:rPr>
        <w:t xml:space="preserve"> de AFM toegekende </w:t>
      </w:r>
      <w:r w:rsidR="00E73F06">
        <w:rPr>
          <w:color w:val="auto"/>
        </w:rPr>
        <w:t xml:space="preserve">financiële </w:t>
      </w:r>
      <w:r w:rsidR="00DA160B">
        <w:rPr>
          <w:color w:val="auto"/>
        </w:rPr>
        <w:t>ruimte.</w:t>
      </w:r>
    </w:p>
    <w:p w14:paraId="2E0FB74A" w14:textId="77777777" w:rsidR="0085614A" w:rsidRDefault="0085614A" w:rsidP="0085614A">
      <w:pPr>
        <w:rPr>
          <w:color w:val="auto"/>
        </w:rPr>
      </w:pPr>
    </w:p>
    <w:p w14:paraId="2BF75A6A" w14:textId="77777777" w:rsidR="0085614A" w:rsidRDefault="0085614A" w:rsidP="0085614A">
      <w:pPr>
        <w:tabs>
          <w:tab w:val="left" w:pos="4608"/>
        </w:tabs>
        <w:rPr>
          <w:i/>
          <w:color w:val="auto"/>
        </w:rPr>
      </w:pPr>
      <w:r>
        <w:rPr>
          <w:i/>
          <w:color w:val="auto"/>
        </w:rPr>
        <w:t>Besparingen</w:t>
      </w:r>
      <w:r>
        <w:rPr>
          <w:i/>
          <w:color w:val="auto"/>
        </w:rPr>
        <w:tab/>
      </w:r>
    </w:p>
    <w:p w14:paraId="4B5467C1" w14:textId="77777777" w:rsidR="0085614A" w:rsidRDefault="0085614A" w:rsidP="0085614A">
      <w:pPr>
        <w:rPr>
          <w:color w:val="auto"/>
        </w:rPr>
      </w:pPr>
      <w:r>
        <w:rPr>
          <w:color w:val="auto"/>
        </w:rPr>
        <w:t xml:space="preserve">Naast dat de AFM bepaalde prioriteiten en investeringen (deels) </w:t>
      </w:r>
      <w:r w:rsidRPr="00E73F06">
        <w:rPr>
          <w:color w:val="auto"/>
        </w:rPr>
        <w:t>zelf inpast heeft de AFM, om de stijging van het kostenkader te dempen, addition</w:t>
      </w:r>
      <w:r>
        <w:rPr>
          <w:color w:val="auto"/>
        </w:rPr>
        <w:t xml:space="preserve">ele besparingen geïdentificeerd. In de periode 2021-2024 zal de AFM voor minimaal € 3,7 mln. besparen op IT en personeel &amp; organisatie. Op IT zal de </w:t>
      </w:r>
      <w:proofErr w:type="gramStart"/>
      <w:r>
        <w:rPr>
          <w:color w:val="auto"/>
        </w:rPr>
        <w:t>AFM besparingen</w:t>
      </w:r>
      <w:proofErr w:type="gramEnd"/>
      <w:r>
        <w:rPr>
          <w:color w:val="auto"/>
        </w:rPr>
        <w:t xml:space="preserve"> </w:t>
      </w:r>
      <w:r>
        <w:rPr>
          <w:color w:val="auto"/>
        </w:rPr>
        <w:lastRenderedPageBreak/>
        <w:t>realiseren door onder andere het terugbrengen van externe inhuur en op personeel &amp; organisatie wordt ruimte vrijgemaakt als gevolg van eerder genomen beslissingen omtrent de arbeidsvoorwaarden. Hiermee laat de AFM zien ook kritisch te kijken naar de kosten van het toezicht en deze waar mogelijk te verminderen.</w:t>
      </w:r>
    </w:p>
    <w:p w14:paraId="001D2964" w14:textId="77777777" w:rsidR="0085614A" w:rsidRDefault="0085614A" w:rsidP="0085614A">
      <w:pPr>
        <w:rPr>
          <w:color w:val="auto"/>
        </w:rPr>
      </w:pPr>
    </w:p>
    <w:p w14:paraId="79C97F5F" w14:textId="77777777" w:rsidR="0085614A" w:rsidRDefault="0085614A" w:rsidP="0085614A">
      <w:pPr>
        <w:rPr>
          <w:i/>
          <w:color w:val="auto"/>
        </w:rPr>
      </w:pPr>
      <w:r>
        <w:rPr>
          <w:i/>
          <w:color w:val="auto"/>
        </w:rPr>
        <w:t>Taakstelling</w:t>
      </w:r>
    </w:p>
    <w:p w14:paraId="4228597F" w14:textId="77777777" w:rsidR="0085614A" w:rsidRDefault="0085614A" w:rsidP="0085614A">
      <w:pPr>
        <w:rPr>
          <w:color w:val="auto"/>
        </w:rPr>
      </w:pPr>
      <w:r>
        <w:rPr>
          <w:color w:val="auto"/>
        </w:rPr>
        <w:t>Naast besparingen is in het nieuwe kostenkader ook weer een taakstelling opgenomen. De taakstelling heeft als doel de AFM te prikkelen om efficiencywinsten te behalen en draagt daarmee bij aan de doelmatigheid van de AFM.</w:t>
      </w:r>
      <w:r w:rsidRPr="00355412">
        <w:rPr>
          <w:color w:val="auto"/>
          <w:vertAlign w:val="superscript"/>
        </w:rPr>
        <w:footnoteReference w:id="5"/>
      </w:r>
      <w:r>
        <w:rPr>
          <w:color w:val="auto"/>
        </w:rPr>
        <w:t xml:space="preserve"> </w:t>
      </w:r>
    </w:p>
    <w:p w14:paraId="20FE3A46" w14:textId="77777777" w:rsidR="0085614A" w:rsidRDefault="0085614A" w:rsidP="0085614A">
      <w:pPr>
        <w:rPr>
          <w:color w:val="auto"/>
        </w:rPr>
      </w:pPr>
    </w:p>
    <w:p w14:paraId="540E60CD" w14:textId="77777777" w:rsidR="0085614A" w:rsidRDefault="0085614A" w:rsidP="0085614A">
      <w:pPr>
        <w:rPr>
          <w:i/>
          <w:color w:val="auto"/>
        </w:rPr>
      </w:pPr>
      <w:r>
        <w:rPr>
          <w:i/>
          <w:color w:val="auto"/>
        </w:rPr>
        <w:t>Loon- en prijsbijstelling</w:t>
      </w:r>
    </w:p>
    <w:p w14:paraId="46A47C5A" w14:textId="77777777" w:rsidR="0085614A" w:rsidRDefault="0085614A" w:rsidP="0085614A">
      <w:pPr>
        <w:rPr>
          <w:color w:val="auto"/>
        </w:rPr>
      </w:pPr>
      <w:r>
        <w:rPr>
          <w:color w:val="auto"/>
        </w:rPr>
        <w:t>De loon- en prijsbijstelling blijft ook in het nieuwe kostenkader gehandhaafd.</w:t>
      </w:r>
      <w:r w:rsidRPr="00355412">
        <w:rPr>
          <w:color w:val="auto"/>
          <w:vertAlign w:val="superscript"/>
        </w:rPr>
        <w:footnoteReference w:id="6"/>
      </w:r>
      <w:r>
        <w:rPr>
          <w:color w:val="auto"/>
        </w:rPr>
        <w:t xml:space="preserve"> </w:t>
      </w:r>
    </w:p>
    <w:p w14:paraId="2F436768" w14:textId="77777777" w:rsidR="0085614A" w:rsidRDefault="0085614A" w:rsidP="00843BD5">
      <w:pPr>
        <w:rPr>
          <w:color w:val="auto"/>
        </w:rPr>
      </w:pPr>
      <w:r w:rsidRPr="00843BD5">
        <w:rPr>
          <w:color w:val="auto"/>
        </w:rPr>
        <w:t xml:space="preserve">De loonbijstelling wordt gekoppeld aan de </w:t>
      </w:r>
      <w:r>
        <w:rPr>
          <w:color w:val="auto"/>
        </w:rPr>
        <w:t xml:space="preserve">‘Contractlonen marktsector’ opgenomen in </w:t>
      </w:r>
      <w:r w:rsidRPr="00843BD5">
        <w:rPr>
          <w:color w:val="auto"/>
        </w:rPr>
        <w:t xml:space="preserve">de Juniraming van het CPB van het jaar dat voorafgaat aan het jaar waarop de toezichtbegroting betrekking heeft. </w:t>
      </w:r>
      <w:r>
        <w:rPr>
          <w:color w:val="auto"/>
        </w:rPr>
        <w:t>Voor de vaststelling van de prijsbijstelling blijft de berekeningssystematiek zoals gehanteerd in het huidige kostenkader gehandhaafd.</w:t>
      </w:r>
    </w:p>
    <w:p w14:paraId="47E2CB09" w14:textId="77777777" w:rsidR="0085614A" w:rsidRDefault="0085614A" w:rsidP="0085614A">
      <w:pPr>
        <w:rPr>
          <w:color w:val="auto"/>
        </w:rPr>
      </w:pPr>
    </w:p>
    <w:p w14:paraId="6293F255" w14:textId="77777777" w:rsidR="0085614A" w:rsidRDefault="0085614A" w:rsidP="0085614A">
      <w:pPr>
        <w:rPr>
          <w:color w:val="auto"/>
        </w:rPr>
      </w:pPr>
      <w:r>
        <w:rPr>
          <w:b/>
          <w:color w:val="auto"/>
        </w:rPr>
        <w:t>Tot slot</w:t>
      </w:r>
    </w:p>
    <w:p w14:paraId="60C48D74" w14:textId="77777777" w:rsidR="0085614A" w:rsidRDefault="0085614A" w:rsidP="0085614A">
      <w:pPr>
        <w:rPr>
          <w:color w:val="auto"/>
        </w:rPr>
      </w:pPr>
      <w:r>
        <w:rPr>
          <w:color w:val="auto"/>
        </w:rPr>
        <w:t xml:space="preserve">Met het kostenkader 2021-2024 wordt de AFM in staat gesteld om nieuwe toezichtstaken adequaat op te pakken en haar </w:t>
      </w:r>
      <w:proofErr w:type="spellStart"/>
      <w:r>
        <w:rPr>
          <w:color w:val="auto"/>
        </w:rPr>
        <w:t>datagedreven</w:t>
      </w:r>
      <w:proofErr w:type="spellEnd"/>
      <w:r>
        <w:rPr>
          <w:color w:val="auto"/>
        </w:rPr>
        <w:t xml:space="preserve"> toezicht verder te versterken. Het kostenkader biedt inzicht in de hoogte van de toezichtkosten en de ontwikkeling daarvan. Met het kostenkader worden de uitgangspunten van doelmatigheid, soberheid en bestuurlijke rust geborgd.</w:t>
      </w:r>
    </w:p>
    <w:p w14:paraId="6F738E87" w14:textId="77777777" w:rsidR="0085614A" w:rsidRDefault="0085614A" w:rsidP="0085614A">
      <w:pPr>
        <w:rPr>
          <w:color w:val="auto"/>
        </w:rPr>
      </w:pPr>
    </w:p>
    <w:p w14:paraId="3F2FC6C1" w14:textId="77777777" w:rsidR="0085614A" w:rsidRDefault="0085614A" w:rsidP="0085614A">
      <w:pPr>
        <w:rPr>
          <w:color w:val="auto"/>
        </w:rPr>
      </w:pPr>
      <w:r>
        <w:rPr>
          <w:color w:val="auto"/>
        </w:rPr>
        <w:t>Over het nieuwe kostenkader van DNB informeer ik uw Kamer met een aparte brief. Op 6 december 2019 heb ik uw Kamer geïnformeerd over de verhoging van het kostenkader van 2020 om ruimte te maken voor uitbreidingen in de toezichtstaak en investeringen in de digitale strategie en het Programma Huisvesting</w:t>
      </w:r>
      <w:r w:rsidRPr="00355412">
        <w:rPr>
          <w:color w:val="auto"/>
          <w:vertAlign w:val="superscript"/>
        </w:rPr>
        <w:footnoteReference w:id="7"/>
      </w:r>
      <w:r>
        <w:rPr>
          <w:color w:val="auto"/>
        </w:rPr>
        <w:t xml:space="preserve">. Tegelijkertijd heb ik de Raad van Commissarissen van DNB verzocht om een analyse uit te laten voeren naar mogelijkheden tot verdere doelmatigheid in de toezichttaak. Ook heb ik DNB gevraagd om een meerjarig beeld op te leveren van de baten en lasten van de digitale strategie. Met het oog op een nauwkeurige uitwerking van deze werkzaamheden heb ik met DNB besloten om uiterlijk in november tot vaststelling van het nieuwe kostenkader te komen. Een belangrijke overweging hierbij is het feit dat ik veel waarde hecht aan een gedegen onderbouwing van het meerjarig kostenkader.  </w:t>
      </w:r>
    </w:p>
    <w:p w14:paraId="26E8C1BE" w14:textId="77777777" w:rsidR="0085614A" w:rsidRDefault="0085614A" w:rsidP="0085614A">
      <w:pPr>
        <w:rPr>
          <w:color w:val="auto"/>
        </w:rPr>
      </w:pPr>
    </w:p>
    <w:p w14:paraId="4A5D5184" w14:textId="77777777" w:rsidR="0085614A" w:rsidRDefault="0085614A" w:rsidP="0085614A">
      <w:pPr>
        <w:rPr>
          <w:color w:val="auto"/>
        </w:rPr>
      </w:pPr>
      <w:r>
        <w:rPr>
          <w:color w:val="auto"/>
        </w:rPr>
        <w:t>Hoogachtend,</w:t>
      </w:r>
    </w:p>
    <w:p w14:paraId="790D1755" w14:textId="77777777" w:rsidR="0085614A" w:rsidRDefault="0085614A" w:rsidP="0085614A">
      <w:pPr>
        <w:rPr>
          <w:color w:val="auto"/>
        </w:rPr>
      </w:pPr>
      <w:proofErr w:type="gramStart"/>
      <w:r>
        <w:rPr>
          <w:color w:val="auto"/>
        </w:rPr>
        <w:t>de</w:t>
      </w:r>
      <w:proofErr w:type="gramEnd"/>
      <w:r>
        <w:rPr>
          <w:color w:val="auto"/>
        </w:rPr>
        <w:t xml:space="preserve"> minister van Financiën,</w:t>
      </w:r>
    </w:p>
    <w:p w14:paraId="064504AE" w14:textId="77777777" w:rsidR="0085614A" w:rsidRDefault="0085614A" w:rsidP="0085614A">
      <w:pPr>
        <w:rPr>
          <w:color w:val="auto"/>
        </w:rPr>
      </w:pPr>
    </w:p>
    <w:p w14:paraId="20D130CC" w14:textId="77777777" w:rsidR="0085614A" w:rsidRDefault="0085614A" w:rsidP="0085614A">
      <w:pPr>
        <w:rPr>
          <w:color w:val="auto"/>
        </w:rPr>
      </w:pPr>
    </w:p>
    <w:p w14:paraId="1449D4AF" w14:textId="77777777" w:rsidR="0085614A" w:rsidRDefault="0085614A" w:rsidP="0085614A">
      <w:pPr>
        <w:rPr>
          <w:color w:val="auto"/>
        </w:rPr>
      </w:pPr>
    </w:p>
    <w:p w14:paraId="6F70F77E" w14:textId="77777777" w:rsidR="0085614A" w:rsidRDefault="0085614A" w:rsidP="0085614A">
      <w:pPr>
        <w:rPr>
          <w:color w:val="auto"/>
        </w:rPr>
      </w:pPr>
    </w:p>
    <w:p w14:paraId="290DFBA1" w14:textId="05DE6ED3" w:rsidR="005E54A0" w:rsidRPr="00C228CD" w:rsidRDefault="0085614A" w:rsidP="00C228CD">
      <w:pPr>
        <w:rPr>
          <w:color w:val="auto"/>
        </w:rPr>
      </w:pPr>
      <w:r>
        <w:rPr>
          <w:color w:val="auto"/>
        </w:rPr>
        <w:t>W.B. Hoekstra</w:t>
      </w:r>
    </w:p>
    <w:sectPr w:rsidR="005E54A0" w:rsidRPr="00C228CD">
      <w:headerReference w:type="default" r:id="rId8"/>
      <w:headerReference w:type="first" r:id="rId9"/>
      <w:pgSz w:w="11905" w:h="16837"/>
      <w:pgMar w:top="2948" w:right="2834" w:bottom="1020" w:left="1587" w:header="0" w:footer="0" w:gutter="0"/>
      <w:paperSrc w:first="9262" w:other="15"/>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E71C6" w14:textId="77777777" w:rsidR="0051368F" w:rsidRDefault="0051368F">
      <w:pPr>
        <w:spacing w:line="240" w:lineRule="auto"/>
      </w:pPr>
      <w:r>
        <w:separator/>
      </w:r>
    </w:p>
  </w:endnote>
  <w:endnote w:type="continuationSeparator" w:id="0">
    <w:p w14:paraId="7B7DEB4E" w14:textId="77777777" w:rsidR="0051368F" w:rsidRDefault="00513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DHCGO H+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31255" w14:textId="77777777" w:rsidR="0051368F" w:rsidRDefault="0051368F">
      <w:pPr>
        <w:spacing w:line="240" w:lineRule="auto"/>
      </w:pPr>
      <w:r>
        <w:separator/>
      </w:r>
    </w:p>
  </w:footnote>
  <w:footnote w:type="continuationSeparator" w:id="0">
    <w:p w14:paraId="1227217D" w14:textId="77777777" w:rsidR="0051368F" w:rsidRDefault="0051368F">
      <w:pPr>
        <w:spacing w:line="240" w:lineRule="auto"/>
      </w:pPr>
      <w:r>
        <w:continuationSeparator/>
      </w:r>
    </w:p>
  </w:footnote>
  <w:footnote w:id="1">
    <w:p w14:paraId="16F57DB0" w14:textId="176CC632" w:rsidR="00F22CB9" w:rsidRPr="00F22CB9" w:rsidRDefault="00F22CB9">
      <w:pPr>
        <w:pStyle w:val="Voetnoottekst"/>
        <w:rPr>
          <w:sz w:val="16"/>
          <w:szCs w:val="16"/>
        </w:rPr>
      </w:pPr>
      <w:r w:rsidRPr="00F22CB9">
        <w:rPr>
          <w:rStyle w:val="Voetnootmarkering"/>
          <w:sz w:val="16"/>
          <w:szCs w:val="16"/>
        </w:rPr>
        <w:footnoteRef/>
      </w:r>
      <w:r w:rsidRPr="00F22CB9">
        <w:rPr>
          <w:sz w:val="16"/>
          <w:szCs w:val="16"/>
        </w:rPr>
        <w:t xml:space="preserve"> Een concept van het kostenkader is door de AFM met de sector besproken.</w:t>
      </w:r>
    </w:p>
  </w:footnote>
  <w:footnote w:id="2">
    <w:p w14:paraId="05C602BA" w14:textId="77777777" w:rsidR="00C228CD" w:rsidRPr="00263A84" w:rsidRDefault="00C228CD" w:rsidP="00C228CD">
      <w:pPr>
        <w:pStyle w:val="Voetnoottekst"/>
        <w:rPr>
          <w:sz w:val="16"/>
          <w:szCs w:val="16"/>
        </w:rPr>
      </w:pPr>
      <w:r w:rsidRPr="00263A84">
        <w:rPr>
          <w:rStyle w:val="Voetnootmarkering"/>
          <w:sz w:val="16"/>
          <w:szCs w:val="16"/>
        </w:rPr>
        <w:footnoteRef/>
      </w:r>
      <w:r w:rsidRPr="00263A84">
        <w:rPr>
          <w:sz w:val="16"/>
          <w:szCs w:val="16"/>
        </w:rPr>
        <w:t xml:space="preserve"> Kamerstukken II 2019/20, 33977, nr. 29</w:t>
      </w:r>
      <w:r>
        <w:rPr>
          <w:sz w:val="16"/>
          <w:szCs w:val="16"/>
        </w:rPr>
        <w:t>.</w:t>
      </w:r>
    </w:p>
  </w:footnote>
  <w:footnote w:id="3">
    <w:p w14:paraId="02F2F364" w14:textId="071DCFB2" w:rsidR="008B5885" w:rsidRDefault="008B5885">
      <w:pPr>
        <w:pStyle w:val="Voetnoottekst"/>
      </w:pPr>
      <w:r w:rsidRPr="008B5885">
        <w:rPr>
          <w:rStyle w:val="Voetnootmarkering"/>
          <w:sz w:val="16"/>
          <w:szCs w:val="16"/>
        </w:rPr>
        <w:footnoteRef/>
      </w:r>
      <w:r w:rsidRPr="008B5885">
        <w:rPr>
          <w:sz w:val="16"/>
          <w:szCs w:val="16"/>
        </w:rPr>
        <w:t xml:space="preserve"> Dit</w:t>
      </w:r>
      <w:r>
        <w:rPr>
          <w:sz w:val="16"/>
          <w:szCs w:val="16"/>
        </w:rPr>
        <w:t xml:space="preserve"> zijn accountantsorganisaties met een vergunning om wettelijke controles uit te voeren bij organisaties die niet zijn aangemerkt als organisatie van openbaar belang (</w:t>
      </w:r>
      <w:proofErr w:type="spellStart"/>
      <w:r>
        <w:rPr>
          <w:sz w:val="16"/>
          <w:szCs w:val="16"/>
        </w:rPr>
        <w:t>oob</w:t>
      </w:r>
      <w:proofErr w:type="spellEnd"/>
      <w:r>
        <w:rPr>
          <w:sz w:val="16"/>
          <w:szCs w:val="16"/>
        </w:rPr>
        <w:t>).</w:t>
      </w:r>
    </w:p>
  </w:footnote>
  <w:footnote w:id="4">
    <w:p w14:paraId="186340E9" w14:textId="77777777" w:rsidR="00C228CD" w:rsidRPr="00263A84" w:rsidRDefault="00C228CD" w:rsidP="00C228CD">
      <w:pPr>
        <w:pStyle w:val="Voetnoottekst"/>
        <w:rPr>
          <w:sz w:val="16"/>
          <w:szCs w:val="16"/>
        </w:rPr>
      </w:pPr>
      <w:r w:rsidRPr="00263A84">
        <w:rPr>
          <w:rStyle w:val="Voetnootmarkering"/>
          <w:sz w:val="16"/>
          <w:szCs w:val="16"/>
        </w:rPr>
        <w:footnoteRef/>
      </w:r>
      <w:r w:rsidRPr="00263A84">
        <w:rPr>
          <w:sz w:val="16"/>
          <w:szCs w:val="16"/>
        </w:rPr>
        <w:t xml:space="preserve"> </w:t>
      </w:r>
      <w:r w:rsidRPr="00263A84">
        <w:rPr>
          <w:rFonts w:eastAsia="Calibri" w:hAnsi="Calibri" w:cs="Times New Roman"/>
          <w:sz w:val="16"/>
          <w:szCs w:val="16"/>
        </w:rPr>
        <w:t>Kamerst</w:t>
      </w:r>
      <w:r>
        <w:rPr>
          <w:rFonts w:eastAsia="Calibri" w:hAnsi="Calibri" w:cs="Times New Roman"/>
          <w:sz w:val="16"/>
          <w:szCs w:val="16"/>
        </w:rPr>
        <w:t>ukken II 2019/20, 33977, nr. 31.</w:t>
      </w:r>
    </w:p>
  </w:footnote>
  <w:footnote w:id="5">
    <w:p w14:paraId="5CD2FBAD" w14:textId="77777777" w:rsidR="0085614A" w:rsidRPr="00EE71E6" w:rsidRDefault="0085614A" w:rsidP="00DE2EE5">
      <w:pPr>
        <w:pStyle w:val="Voetnoottekst"/>
        <w:rPr>
          <w:sz w:val="18"/>
          <w:szCs w:val="18"/>
          <w:vertAlign w:val="superscript"/>
        </w:rPr>
      </w:pPr>
      <w:r w:rsidRPr="00EE71E6">
        <w:rPr>
          <w:rStyle w:val="Voetnootmarkering"/>
          <w:sz w:val="18"/>
          <w:szCs w:val="18"/>
        </w:rPr>
        <w:footnoteRef/>
      </w:r>
      <w:r w:rsidRPr="00EE71E6">
        <w:rPr>
          <w:sz w:val="18"/>
          <w:szCs w:val="18"/>
        </w:rPr>
        <w:t xml:space="preserve"> </w:t>
      </w:r>
      <w:r w:rsidRPr="00DE2EE5">
        <w:rPr>
          <w:sz w:val="16"/>
          <w:szCs w:val="16"/>
        </w:rPr>
        <w:t>De taakstelling bedraagt 0,4% per jaar en is gebaseerd op de verwachte arbeidsproductiviteitsgroei in de overheidssector (</w:t>
      </w:r>
      <w:hyperlink r:id="rId1" w:history="1">
        <w:r w:rsidRPr="00DE2EE5">
          <w:rPr>
            <w:sz w:val="16"/>
            <w:szCs w:val="16"/>
          </w:rPr>
          <w:t>MLT 2022-2025</w:t>
        </w:r>
      </w:hyperlink>
      <w:r w:rsidRPr="00DE2EE5">
        <w:rPr>
          <w:sz w:val="16"/>
          <w:szCs w:val="16"/>
        </w:rPr>
        <w:t>).</w:t>
      </w:r>
    </w:p>
  </w:footnote>
  <w:footnote w:id="6">
    <w:p w14:paraId="250E0A4B" w14:textId="31543F4F" w:rsidR="0085614A" w:rsidRPr="00DE2EE5" w:rsidRDefault="0085614A" w:rsidP="00DE2EE5">
      <w:pPr>
        <w:spacing w:line="240" w:lineRule="auto"/>
        <w:rPr>
          <w:sz w:val="16"/>
          <w:szCs w:val="16"/>
        </w:rPr>
      </w:pPr>
      <w:r w:rsidRPr="00EE71E6">
        <w:rPr>
          <w:vertAlign w:val="superscript"/>
        </w:rPr>
        <w:footnoteRef/>
      </w:r>
      <w:r w:rsidRPr="00EE71E6">
        <w:rPr>
          <w:vertAlign w:val="superscript"/>
        </w:rPr>
        <w:t xml:space="preserve"> </w:t>
      </w:r>
      <w:r w:rsidRPr="00DE2EE5">
        <w:rPr>
          <w:sz w:val="16"/>
          <w:szCs w:val="16"/>
        </w:rPr>
        <w:t>De grondslag van de loon- en prijsbijstel</w:t>
      </w:r>
      <w:r w:rsidR="009F44BF">
        <w:rPr>
          <w:sz w:val="16"/>
          <w:szCs w:val="16"/>
        </w:rPr>
        <w:t>ling wordt als volgt berekend: b</w:t>
      </w:r>
      <w:r w:rsidRPr="00DE2EE5">
        <w:rPr>
          <w:sz w:val="16"/>
          <w:szCs w:val="16"/>
        </w:rPr>
        <w:t>asisbedrag – taakstelling.</w:t>
      </w:r>
    </w:p>
  </w:footnote>
  <w:footnote w:id="7">
    <w:p w14:paraId="26ADAF0C" w14:textId="317C2E30" w:rsidR="0085614A" w:rsidRPr="00843BD5" w:rsidRDefault="0085614A" w:rsidP="00DE2EE5">
      <w:pPr>
        <w:pStyle w:val="Voetnoottekst"/>
        <w:rPr>
          <w:sz w:val="16"/>
          <w:szCs w:val="16"/>
          <w:vertAlign w:val="subscript"/>
        </w:rPr>
      </w:pPr>
      <w:r w:rsidRPr="00EE71E6">
        <w:rPr>
          <w:rStyle w:val="Voetnootmarkering"/>
          <w:sz w:val="18"/>
          <w:szCs w:val="18"/>
          <w:vertAlign w:val="subscript"/>
        </w:rPr>
        <w:footnoteRef/>
      </w:r>
      <w:r w:rsidRPr="00EE71E6">
        <w:rPr>
          <w:sz w:val="18"/>
          <w:szCs w:val="18"/>
          <w:vertAlign w:val="subscript"/>
        </w:rPr>
        <w:t xml:space="preserve"> </w:t>
      </w:r>
      <w:proofErr w:type="gramStart"/>
      <w:r w:rsidRPr="00DE2EE5">
        <w:rPr>
          <w:sz w:val="16"/>
          <w:szCs w:val="16"/>
        </w:rPr>
        <w:t>www.rijksoverheid.nl/documenten/kamerstukken/2019/12/06/brief-goedkeuring-begrotingen-afm-en-dnb-en-aanpassing-kostenkader-dnb-2020</w:t>
      </w:r>
      <w:proofErr w:type="gramEnd"/>
      <w:r w:rsidR="00843BD5" w:rsidRPr="00DE2EE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ECF73" w14:textId="77777777" w:rsidR="00BF4CAF" w:rsidRDefault="00FE17CD">
    <w:pPr>
      <w:pStyle w:val="MarginlessContainer"/>
    </w:pPr>
    <w:r>
      <w:rPr>
        <w:noProof/>
      </w:rPr>
      <mc:AlternateContent>
        <mc:Choice Requires="wps">
          <w:drawing>
            <wp:anchor distT="0" distB="0" distL="0" distR="0" simplePos="0" relativeHeight="251652096" behindDoc="0" locked="1" layoutInCell="1" allowOverlap="1" wp14:anchorId="35650B87" wp14:editId="00780786">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20F1668" w14:textId="77777777" w:rsidR="00BF4CAF" w:rsidRDefault="00FE17CD">
                          <w:pPr>
                            <w:pStyle w:val="StandaardReferentiegegevensKop"/>
                          </w:pPr>
                          <w:r>
                            <w:t>Hoofddirectie Financieel-Economische Zaken</w:t>
                          </w:r>
                        </w:p>
                        <w:p w14:paraId="27DB81C7" w14:textId="77777777" w:rsidR="00BF4CAF" w:rsidRDefault="00BF4CAF">
                          <w:pPr>
                            <w:pStyle w:val="WitregelW2"/>
                          </w:pPr>
                        </w:p>
                        <w:p w14:paraId="2B0E7BA6" w14:textId="77777777" w:rsidR="00BF4CAF" w:rsidRDefault="00FE17CD">
                          <w:pPr>
                            <w:pStyle w:val="StandaardReferentiegegevensKop"/>
                          </w:pPr>
                          <w:r>
                            <w:t>Ons kenmerk</w:t>
                          </w:r>
                        </w:p>
                        <w:p w14:paraId="65AA464D" w14:textId="64768717" w:rsidR="00BF4CAF" w:rsidRDefault="0051368F">
                          <w:pPr>
                            <w:pStyle w:val="StandaardReferentiegegevens"/>
                          </w:pPr>
                          <w:r>
                            <w:fldChar w:fldCharType="begin"/>
                          </w:r>
                          <w:r>
                            <w:instrText xml:space="preserve"> DOCPROPERTY  "Kenmerk"  \* MERGEFORMAT </w:instrText>
                          </w:r>
                          <w:r>
                            <w:fldChar w:fldCharType="separate"/>
                          </w:r>
                          <w:r w:rsidR="003E195A">
                            <w:t>2020-0000088540</w:t>
                          </w:r>
                          <w:r>
                            <w:fldChar w:fldCharType="end"/>
                          </w:r>
                        </w:p>
                      </w:txbxContent>
                    </wps:txbx>
                    <wps:bodyPr vert="horz" wrap="square" lIns="0" tIns="0" rIns="0" bIns="0" anchor="t" anchorCtr="0"/>
                  </wps:wsp>
                </a:graphicData>
              </a:graphic>
            </wp:anchor>
          </w:drawing>
        </mc:Choice>
        <mc:Fallback>
          <w:pict>
            <v:shapetype w14:anchorId="35650B87"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14:paraId="520F1668" w14:textId="77777777" w:rsidR="00BF4CAF" w:rsidRDefault="00FE17CD">
                    <w:pPr>
                      <w:pStyle w:val="StandaardReferentiegegevensKop"/>
                    </w:pPr>
                    <w:r>
                      <w:t>Hoofddirectie Financieel-Economische Zaken</w:t>
                    </w:r>
                  </w:p>
                  <w:p w14:paraId="27DB81C7" w14:textId="77777777" w:rsidR="00BF4CAF" w:rsidRDefault="00BF4CAF">
                    <w:pPr>
                      <w:pStyle w:val="WitregelW2"/>
                    </w:pPr>
                  </w:p>
                  <w:p w14:paraId="2B0E7BA6" w14:textId="77777777" w:rsidR="00BF4CAF" w:rsidRDefault="00FE17CD">
                    <w:pPr>
                      <w:pStyle w:val="StandaardReferentiegegevensKop"/>
                    </w:pPr>
                    <w:r>
                      <w:t>Ons kenmerk</w:t>
                    </w:r>
                  </w:p>
                  <w:p w14:paraId="65AA464D" w14:textId="64768717" w:rsidR="00BF4CAF" w:rsidRDefault="00636047">
                    <w:pPr>
                      <w:pStyle w:val="StandaardReferentiegegevens"/>
                    </w:pPr>
                    <w:r>
                      <w:fldChar w:fldCharType="begin"/>
                    </w:r>
                    <w:r>
                      <w:instrText xml:space="preserve"> DOCPROPERTY  "Kenmerk"  \* MERGEFORMAT </w:instrText>
                    </w:r>
                    <w:r>
                      <w:fldChar w:fldCharType="separate"/>
                    </w:r>
                    <w:r w:rsidR="003E195A">
                      <w:t>2020-0000088540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17C54C1D" wp14:editId="0705C35D">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5F614C4" w14:textId="1E1BF39C" w:rsidR="00BF4CAF" w:rsidRDefault="00FE17CD">
                          <w:pPr>
                            <w:pStyle w:val="StandaardReferentiegegevens"/>
                          </w:pPr>
                          <w:r>
                            <w:t xml:space="preserve">Pagina </w:t>
                          </w:r>
                          <w:r>
                            <w:fldChar w:fldCharType="begin"/>
                          </w:r>
                          <w:r>
                            <w:instrText>PAGE</w:instrText>
                          </w:r>
                          <w:r>
                            <w:fldChar w:fldCharType="separate"/>
                          </w:r>
                          <w:r w:rsidR="00494198">
                            <w:rPr>
                              <w:noProof/>
                            </w:rPr>
                            <w:t>5</w:t>
                          </w:r>
                          <w:r>
                            <w:fldChar w:fldCharType="end"/>
                          </w:r>
                          <w:r>
                            <w:t xml:space="preserve"> van </w:t>
                          </w:r>
                          <w:r>
                            <w:fldChar w:fldCharType="begin"/>
                          </w:r>
                          <w:r>
                            <w:instrText>NUMPAGES</w:instrText>
                          </w:r>
                          <w:r>
                            <w:fldChar w:fldCharType="separate"/>
                          </w:r>
                          <w:r w:rsidR="00494198">
                            <w:rPr>
                              <w:noProof/>
                            </w:rPr>
                            <w:t>5</w:t>
                          </w:r>
                          <w:r>
                            <w:fldChar w:fldCharType="end"/>
                          </w:r>
                        </w:p>
                      </w:txbxContent>
                    </wps:txbx>
                    <wps:bodyPr vert="horz" wrap="square" lIns="0" tIns="0" rIns="0" bIns="0" anchor="t" anchorCtr="0"/>
                  </wps:wsp>
                </a:graphicData>
              </a:graphic>
            </wp:anchor>
          </w:drawing>
        </mc:Choice>
        <mc:Fallback>
          <w:pict>
            <v:shapetype w14:anchorId="17C54C1D" id="_x0000_t202" coordsize="21600,21600" o:spt="202" path="m,l,21600r21600,l21600,xe">
              <v:stroke joinstyle="miter"/>
              <v:path gradientshapeok="t" o:connecttype="rect"/>
            </v:shapetype>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14:paraId="55F614C4" w14:textId="1E1BF39C" w:rsidR="00BF4CAF" w:rsidRDefault="00FE17CD">
                    <w:pPr>
                      <w:pStyle w:val="StandaardReferentiegegevens"/>
                    </w:pPr>
                    <w:r>
                      <w:t xml:space="preserve">Pagina </w:t>
                    </w:r>
                    <w:r>
                      <w:fldChar w:fldCharType="begin"/>
                    </w:r>
                    <w:r>
                      <w:instrText>PAGE</w:instrText>
                    </w:r>
                    <w:r>
                      <w:fldChar w:fldCharType="separate"/>
                    </w:r>
                    <w:r w:rsidR="00494198">
                      <w:rPr>
                        <w:noProof/>
                      </w:rPr>
                      <w:t>5</w:t>
                    </w:r>
                    <w:r>
                      <w:fldChar w:fldCharType="end"/>
                    </w:r>
                    <w:r>
                      <w:t xml:space="preserve"> van </w:t>
                    </w:r>
                    <w:r>
                      <w:fldChar w:fldCharType="begin"/>
                    </w:r>
                    <w:r>
                      <w:instrText>NUMPAGES</w:instrText>
                    </w:r>
                    <w:r>
                      <w:fldChar w:fldCharType="separate"/>
                    </w:r>
                    <w:r w:rsidR="00494198">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03248910" wp14:editId="2BAAE479">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5BAD652" w14:textId="608016A7" w:rsidR="00BF4CAF" w:rsidRDefault="00FE17C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3248910"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14:paraId="55BAD652" w14:textId="608016A7" w:rsidR="00BF4CAF" w:rsidRDefault="00FE17C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AA8BB" w14:textId="6E482FA9" w:rsidR="00BF4CAF" w:rsidRDefault="00FE17CD" w:rsidP="00B57D3B">
    <w:pPr>
      <w:pStyle w:val="MarginlessContainer"/>
      <w:tabs>
        <w:tab w:val="left" w:pos="4646"/>
      </w:tabs>
      <w:spacing w:after="7029" w:line="14" w:lineRule="exact"/>
    </w:pPr>
    <w:r>
      <w:rPr>
        <w:noProof/>
      </w:rPr>
      <mc:AlternateContent>
        <mc:Choice Requires="wps">
          <w:drawing>
            <wp:anchor distT="0" distB="0" distL="0" distR="0" simplePos="0" relativeHeight="251655168" behindDoc="0" locked="1" layoutInCell="1" allowOverlap="1" wp14:anchorId="560BB3E3" wp14:editId="1A00EDF6">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A6D550A" w14:textId="77777777" w:rsidR="00BF4CAF" w:rsidRDefault="00FE17CD">
                          <w:pPr>
                            <w:pStyle w:val="MarginlessContainer"/>
                          </w:pPr>
                          <w:r>
                            <w:rPr>
                              <w:noProof/>
                            </w:rPr>
                            <w:drawing>
                              <wp:inline distT="0" distB="0" distL="0" distR="0" wp14:anchorId="12A0A135" wp14:editId="37552F5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60BB3E3"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1A6D550A" w14:textId="77777777" w:rsidR="00BF4CAF" w:rsidRDefault="00FE17CD">
                    <w:pPr>
                      <w:pStyle w:val="MarginlessContainer"/>
                    </w:pPr>
                    <w:r>
                      <w:rPr>
                        <w:noProof/>
                      </w:rPr>
                      <w:drawing>
                        <wp:inline distT="0" distB="0" distL="0" distR="0" wp14:anchorId="12A0A135" wp14:editId="37552F5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0B5B41C" wp14:editId="45CB636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6F0DB4B3" w14:textId="77777777" w:rsidR="00283A44" w:rsidRDefault="00283A44"/>
                      </w:txbxContent>
                    </wps:txbx>
                    <wps:bodyPr vert="horz" wrap="square" lIns="0" tIns="0" rIns="0" bIns="0" anchor="t" anchorCtr="0"/>
                  </wps:wsp>
                </a:graphicData>
              </a:graphic>
            </wp:anchor>
          </w:drawing>
        </mc:Choice>
        <mc:Fallback>
          <w:pict>
            <v:shape w14:anchorId="30B5B41C"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6F0DB4B3" w14:textId="77777777" w:rsidR="00283A44" w:rsidRDefault="00283A44"/>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6B20A7E" wp14:editId="1749389A">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7E0F9DF8" w14:textId="77777777" w:rsidR="00BF4CAF" w:rsidRDefault="00FE17CD">
                          <w:pPr>
                            <w:pStyle w:val="StandaardReferentiegegevensKop"/>
                          </w:pPr>
                          <w:r>
                            <w:t>Hoofddirectie Financieel-Economische Zaken</w:t>
                          </w:r>
                        </w:p>
                        <w:p w14:paraId="382C33E5" w14:textId="77777777" w:rsidR="00BF4CAF" w:rsidRDefault="00BF4CAF">
                          <w:pPr>
                            <w:pStyle w:val="WitregelW1"/>
                          </w:pPr>
                        </w:p>
                        <w:p w14:paraId="12CFBB53" w14:textId="77777777" w:rsidR="00BF4CAF" w:rsidRDefault="00FE17CD">
                          <w:pPr>
                            <w:pStyle w:val="StandaardReferentiegegevens"/>
                          </w:pPr>
                          <w:r>
                            <w:t>Korte Voorhout 7</w:t>
                          </w:r>
                        </w:p>
                        <w:p w14:paraId="46521E8B" w14:textId="77777777" w:rsidR="00BF4CAF" w:rsidRDefault="00FE17CD">
                          <w:pPr>
                            <w:pStyle w:val="StandaardReferentiegegevens"/>
                          </w:pPr>
                          <w:r>
                            <w:t>2511 CW  Den Haag</w:t>
                          </w:r>
                        </w:p>
                        <w:p w14:paraId="576A8799" w14:textId="77777777" w:rsidR="00BF4CAF" w:rsidRDefault="00FE17CD">
                          <w:pPr>
                            <w:pStyle w:val="StandaardReferentiegegevens"/>
                          </w:pPr>
                          <w:r>
                            <w:t>Postbus 20201</w:t>
                          </w:r>
                        </w:p>
                        <w:p w14:paraId="2CE0CEE7" w14:textId="77777777" w:rsidR="00BF4CAF" w:rsidRDefault="00FE17CD">
                          <w:pPr>
                            <w:pStyle w:val="StandaardReferentiegegevens"/>
                          </w:pPr>
                          <w:r>
                            <w:t>2500 EE  Den Haag</w:t>
                          </w:r>
                        </w:p>
                        <w:p w14:paraId="476E30FC" w14:textId="77777777" w:rsidR="00BF4CAF" w:rsidRPr="00B57D3B" w:rsidRDefault="00FE17CD">
                          <w:pPr>
                            <w:pStyle w:val="StandaardReferentiegegevens"/>
                            <w:rPr>
                              <w:lang w:val="de-DE"/>
                            </w:rPr>
                          </w:pPr>
                          <w:r w:rsidRPr="00B57D3B">
                            <w:rPr>
                              <w:lang w:val="de-DE"/>
                            </w:rPr>
                            <w:t>www.rijksoverheid.nl</w:t>
                          </w:r>
                        </w:p>
                        <w:p w14:paraId="695A0ECF" w14:textId="77777777" w:rsidR="00BF4CAF" w:rsidRPr="00B57D3B" w:rsidRDefault="00BF4CAF">
                          <w:pPr>
                            <w:pStyle w:val="WitregelW1"/>
                            <w:rPr>
                              <w:lang w:val="de-DE"/>
                            </w:rPr>
                          </w:pPr>
                        </w:p>
                        <w:p w14:paraId="1B7809DA" w14:textId="77777777" w:rsidR="00BF4CAF" w:rsidRPr="009724D1" w:rsidRDefault="00BF4CAF">
                          <w:pPr>
                            <w:pStyle w:val="WitregelW2"/>
                            <w:rPr>
                              <w:lang w:val="de-DE"/>
                            </w:rPr>
                          </w:pPr>
                        </w:p>
                        <w:p w14:paraId="671EC011" w14:textId="77777777" w:rsidR="00BF4CAF" w:rsidRPr="009724D1" w:rsidRDefault="00FE17CD">
                          <w:pPr>
                            <w:pStyle w:val="StandaardReferentiegegevensKop"/>
                            <w:rPr>
                              <w:lang w:val="de-DE"/>
                            </w:rPr>
                          </w:pPr>
                          <w:proofErr w:type="spellStart"/>
                          <w:r w:rsidRPr="009724D1">
                            <w:rPr>
                              <w:lang w:val="de-DE"/>
                            </w:rPr>
                            <w:t>Ons</w:t>
                          </w:r>
                          <w:proofErr w:type="spellEnd"/>
                          <w:r w:rsidRPr="009724D1">
                            <w:rPr>
                              <w:lang w:val="de-DE"/>
                            </w:rPr>
                            <w:t xml:space="preserve"> </w:t>
                          </w:r>
                          <w:proofErr w:type="spellStart"/>
                          <w:r w:rsidRPr="009724D1">
                            <w:rPr>
                              <w:lang w:val="de-DE"/>
                            </w:rPr>
                            <w:t>kenmerk</w:t>
                          </w:r>
                          <w:proofErr w:type="spellEnd"/>
                        </w:p>
                        <w:p w14:paraId="21BB3E25" w14:textId="38AA560F" w:rsidR="00BF4CAF" w:rsidRDefault="0051368F">
                          <w:pPr>
                            <w:pStyle w:val="StandaardReferentiegegevens"/>
                          </w:pPr>
                          <w:r>
                            <w:fldChar w:fldCharType="begin"/>
                          </w:r>
                          <w:r>
                            <w:instrText xml:space="preserve"> DOCPROPERTY  "Kenmerk"  \* MERGEFORMAT </w:instrText>
                          </w:r>
                          <w:r>
                            <w:fldChar w:fldCharType="separate"/>
                          </w:r>
                          <w:r w:rsidR="003E195A">
                            <w:t>2020-0000088540</w:t>
                          </w:r>
                          <w:r>
                            <w:fldChar w:fldCharType="end"/>
                          </w:r>
                        </w:p>
                        <w:p w14:paraId="5FD0FAF8" w14:textId="151B53DA" w:rsidR="00BF4CAF" w:rsidRDefault="00FE17CD">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w14:anchorId="26B20A7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14:paraId="7E0F9DF8" w14:textId="77777777" w:rsidR="00BF4CAF" w:rsidRDefault="00FE17CD">
                    <w:pPr>
                      <w:pStyle w:val="StandaardReferentiegegevensKop"/>
                    </w:pPr>
                    <w:r>
                      <w:t>Hoofddirectie Financieel-Economische Zaken</w:t>
                    </w:r>
                  </w:p>
                  <w:p w14:paraId="382C33E5" w14:textId="77777777" w:rsidR="00BF4CAF" w:rsidRDefault="00BF4CAF">
                    <w:pPr>
                      <w:pStyle w:val="WitregelW1"/>
                    </w:pPr>
                  </w:p>
                  <w:p w14:paraId="12CFBB53" w14:textId="77777777" w:rsidR="00BF4CAF" w:rsidRDefault="00FE17CD">
                    <w:pPr>
                      <w:pStyle w:val="StandaardReferentiegegevens"/>
                    </w:pPr>
                    <w:r>
                      <w:t>Korte Voorhout 7</w:t>
                    </w:r>
                  </w:p>
                  <w:p w14:paraId="46521E8B" w14:textId="77777777" w:rsidR="00BF4CAF" w:rsidRDefault="00FE17CD">
                    <w:pPr>
                      <w:pStyle w:val="StandaardReferentiegegevens"/>
                    </w:pPr>
                    <w:r>
                      <w:t>2511 CW  Den Haag</w:t>
                    </w:r>
                  </w:p>
                  <w:p w14:paraId="576A8799" w14:textId="77777777" w:rsidR="00BF4CAF" w:rsidRDefault="00FE17CD">
                    <w:pPr>
                      <w:pStyle w:val="StandaardReferentiegegevens"/>
                    </w:pPr>
                    <w:r>
                      <w:t>Postbus 20201</w:t>
                    </w:r>
                  </w:p>
                  <w:p w14:paraId="2CE0CEE7" w14:textId="77777777" w:rsidR="00BF4CAF" w:rsidRDefault="00FE17CD">
                    <w:pPr>
                      <w:pStyle w:val="StandaardReferentiegegevens"/>
                    </w:pPr>
                    <w:r>
                      <w:t>2500 EE  Den Haag</w:t>
                    </w:r>
                  </w:p>
                  <w:p w14:paraId="476E30FC" w14:textId="77777777" w:rsidR="00BF4CAF" w:rsidRPr="00B57D3B" w:rsidRDefault="00FE17CD">
                    <w:pPr>
                      <w:pStyle w:val="StandaardReferentiegegevens"/>
                      <w:rPr>
                        <w:lang w:val="de-DE"/>
                      </w:rPr>
                    </w:pPr>
                    <w:r w:rsidRPr="00B57D3B">
                      <w:rPr>
                        <w:lang w:val="de-DE"/>
                      </w:rPr>
                      <w:t>www.rijksoverheid.nl</w:t>
                    </w:r>
                  </w:p>
                  <w:p w14:paraId="695A0ECF" w14:textId="77777777" w:rsidR="00BF4CAF" w:rsidRPr="00B57D3B" w:rsidRDefault="00BF4CAF">
                    <w:pPr>
                      <w:pStyle w:val="WitregelW1"/>
                      <w:rPr>
                        <w:lang w:val="de-DE"/>
                      </w:rPr>
                    </w:pPr>
                  </w:p>
                  <w:p w14:paraId="1B7809DA" w14:textId="77777777" w:rsidR="00BF4CAF" w:rsidRPr="009724D1" w:rsidRDefault="00BF4CAF">
                    <w:pPr>
                      <w:pStyle w:val="WitregelW2"/>
                      <w:rPr>
                        <w:lang w:val="de-DE"/>
                      </w:rPr>
                    </w:pPr>
                  </w:p>
                  <w:p w14:paraId="671EC011" w14:textId="77777777" w:rsidR="00BF4CAF" w:rsidRPr="009724D1" w:rsidRDefault="00FE17CD">
                    <w:pPr>
                      <w:pStyle w:val="StandaardReferentiegegevensKop"/>
                      <w:rPr>
                        <w:lang w:val="de-DE"/>
                      </w:rPr>
                    </w:pPr>
                    <w:proofErr w:type="spellStart"/>
                    <w:r w:rsidRPr="009724D1">
                      <w:rPr>
                        <w:lang w:val="de-DE"/>
                      </w:rPr>
                      <w:t>Ons</w:t>
                    </w:r>
                    <w:proofErr w:type="spellEnd"/>
                    <w:r w:rsidRPr="009724D1">
                      <w:rPr>
                        <w:lang w:val="de-DE"/>
                      </w:rPr>
                      <w:t xml:space="preserve"> </w:t>
                    </w:r>
                    <w:proofErr w:type="spellStart"/>
                    <w:r w:rsidRPr="009724D1">
                      <w:rPr>
                        <w:lang w:val="de-DE"/>
                      </w:rPr>
                      <w:t>kenmerk</w:t>
                    </w:r>
                    <w:proofErr w:type="spellEnd"/>
                  </w:p>
                  <w:p w14:paraId="21BB3E25" w14:textId="38AA560F" w:rsidR="00BF4CAF" w:rsidRDefault="0051368F">
                    <w:pPr>
                      <w:pStyle w:val="StandaardReferentiegegevens"/>
                    </w:pPr>
                    <w:r>
                      <w:fldChar w:fldCharType="begin"/>
                    </w:r>
                    <w:r>
                      <w:instrText xml:space="preserve"> DOCPROPERTY  "Kenmerk"  \* MERGEFORMAT </w:instrText>
                    </w:r>
                    <w:r>
                      <w:fldChar w:fldCharType="separate"/>
                    </w:r>
                    <w:r w:rsidR="003E195A">
                      <w:t>2020-0000088540</w:t>
                    </w:r>
                    <w:r>
                      <w:fldChar w:fldCharType="end"/>
                    </w:r>
                  </w:p>
                  <w:p w14:paraId="5FD0FAF8" w14:textId="151B53DA" w:rsidR="00BF4CAF" w:rsidRDefault="00FE17CD">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F0D2197" wp14:editId="65CEA027">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2E13E94" w14:textId="77777777" w:rsidR="00BF4CAF" w:rsidRDefault="00FE17C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F0D2197"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14:paraId="72E13E94" w14:textId="77777777" w:rsidR="00BF4CAF" w:rsidRDefault="00FE17C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2E2F393" wp14:editId="17A72E77">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EBD090C" w14:textId="2D639F22" w:rsidR="00BF4CAF" w:rsidRDefault="00FE17CD">
                          <w:pPr>
                            <w:pStyle w:val="Rubricering"/>
                          </w:pPr>
                          <w:r>
                            <w:fldChar w:fldCharType="begin"/>
                          </w:r>
                          <w:r>
                            <w:instrText xml:space="preserve"> DOCPROPERTY  "Rubricering"  \* MERGEFORMAT </w:instrText>
                          </w:r>
                          <w:r>
                            <w:fldChar w:fldCharType="end"/>
                          </w:r>
                        </w:p>
                        <w:p w14:paraId="6BB563BF" w14:textId="77777777" w:rsidR="003E195A" w:rsidRDefault="00FE17CD">
                          <w:r>
                            <w:fldChar w:fldCharType="begin"/>
                          </w:r>
                          <w:r>
                            <w:instrText xml:space="preserve"> DOCPROPERTY  "Aan"  \* MERGEFORMAT </w:instrText>
                          </w:r>
                          <w:r>
                            <w:fldChar w:fldCharType="separate"/>
                          </w:r>
                          <w:r w:rsidR="003E195A">
                            <w:t>De Voorzitter van de Tweede Kamer der Staten-Generaal</w:t>
                          </w:r>
                        </w:p>
                        <w:p w14:paraId="7BEE582C" w14:textId="77777777" w:rsidR="003E195A" w:rsidRDefault="003E195A">
                          <w:r>
                            <w:t>Postbus 20018</w:t>
                          </w:r>
                        </w:p>
                        <w:p w14:paraId="17C3B267" w14:textId="4719B065" w:rsidR="00BF4CAF" w:rsidRDefault="003E195A">
                          <w:r>
                            <w:t>2500 EA  Den Haag</w:t>
                          </w:r>
                          <w:r w:rsidR="00FE17CD">
                            <w:fldChar w:fldCharType="end"/>
                          </w:r>
                        </w:p>
                      </w:txbxContent>
                    </wps:txbx>
                    <wps:bodyPr vert="horz" wrap="square" lIns="0" tIns="0" rIns="0" bIns="0" anchor="t" anchorCtr="0"/>
                  </wps:wsp>
                </a:graphicData>
              </a:graphic>
            </wp:anchor>
          </w:drawing>
        </mc:Choice>
        <mc:Fallback>
          <w:pict>
            <v:shape w14:anchorId="42E2F393"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14:paraId="6EBD090C" w14:textId="2D639F22" w:rsidR="00BF4CAF" w:rsidRDefault="00FE17CD">
                    <w:pPr>
                      <w:pStyle w:val="Rubricering"/>
                    </w:pPr>
                    <w:r>
                      <w:fldChar w:fldCharType="begin"/>
                    </w:r>
                    <w:r>
                      <w:instrText xml:space="preserve"> DOCPROPERTY  "Rubricering"  \* MERGEFORMAT </w:instrText>
                    </w:r>
                    <w:r>
                      <w:fldChar w:fldCharType="end"/>
                    </w:r>
                  </w:p>
                  <w:p w14:paraId="6BB563BF" w14:textId="77777777" w:rsidR="003E195A" w:rsidRDefault="00FE17CD">
                    <w:r>
                      <w:fldChar w:fldCharType="begin"/>
                    </w:r>
                    <w:r>
                      <w:instrText xml:space="preserve"> DOCPROPERTY  "Aan"  \* MERGEFORMAT </w:instrText>
                    </w:r>
                    <w:r>
                      <w:fldChar w:fldCharType="separate"/>
                    </w:r>
                    <w:r w:rsidR="003E195A">
                      <w:t>De Voorzitter van de Tweede Kamer der Staten-Generaal</w:t>
                    </w:r>
                  </w:p>
                  <w:p w14:paraId="7BEE582C" w14:textId="77777777" w:rsidR="003E195A" w:rsidRDefault="003E195A">
                    <w:r>
                      <w:t>Postbus 20018</w:t>
                    </w:r>
                  </w:p>
                  <w:p w14:paraId="17C3B267" w14:textId="4719B065" w:rsidR="00BF4CAF" w:rsidRDefault="003E195A">
                    <w:r>
                      <w:t>2500 EA  Den Haag</w:t>
                    </w:r>
                    <w:r w:rsidR="00FE17CD">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3AE3977" wp14:editId="4DDF407A">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32AF75E" w14:textId="2491A98B" w:rsidR="00BF4CAF" w:rsidRDefault="00FE17CD">
                          <w:pPr>
                            <w:pStyle w:val="StandaardReferentiegegevens"/>
                          </w:pPr>
                          <w:r>
                            <w:t xml:space="preserve">Pagina </w:t>
                          </w:r>
                          <w:r>
                            <w:fldChar w:fldCharType="begin"/>
                          </w:r>
                          <w:r>
                            <w:instrText>PAGE</w:instrText>
                          </w:r>
                          <w:r>
                            <w:fldChar w:fldCharType="separate"/>
                          </w:r>
                          <w:r w:rsidR="00494198">
                            <w:rPr>
                              <w:noProof/>
                            </w:rPr>
                            <w:t>1</w:t>
                          </w:r>
                          <w:r>
                            <w:fldChar w:fldCharType="end"/>
                          </w:r>
                          <w:r>
                            <w:t xml:space="preserve"> van </w:t>
                          </w:r>
                          <w:r>
                            <w:fldChar w:fldCharType="begin"/>
                          </w:r>
                          <w:r>
                            <w:instrText>NUMPAGES</w:instrText>
                          </w:r>
                          <w:r>
                            <w:fldChar w:fldCharType="separate"/>
                          </w:r>
                          <w:r w:rsidR="00494198">
                            <w:rPr>
                              <w:noProof/>
                            </w:rPr>
                            <w:t>5</w:t>
                          </w:r>
                          <w:r>
                            <w:fldChar w:fldCharType="end"/>
                          </w:r>
                        </w:p>
                      </w:txbxContent>
                    </wps:txbx>
                    <wps:bodyPr vert="horz" wrap="square" lIns="0" tIns="0" rIns="0" bIns="0" anchor="t" anchorCtr="0"/>
                  </wps:wsp>
                </a:graphicData>
              </a:graphic>
            </wp:anchor>
          </w:drawing>
        </mc:Choice>
        <mc:Fallback>
          <w:pict>
            <v:shape w14:anchorId="03AE3977"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132AF75E" w14:textId="2491A98B" w:rsidR="00BF4CAF" w:rsidRDefault="00FE17CD">
                    <w:pPr>
                      <w:pStyle w:val="StandaardReferentiegegevens"/>
                    </w:pPr>
                    <w:r>
                      <w:t xml:space="preserve">Pagina </w:t>
                    </w:r>
                    <w:r>
                      <w:fldChar w:fldCharType="begin"/>
                    </w:r>
                    <w:r>
                      <w:instrText>PAGE</w:instrText>
                    </w:r>
                    <w:r>
                      <w:fldChar w:fldCharType="separate"/>
                    </w:r>
                    <w:r w:rsidR="00494198">
                      <w:rPr>
                        <w:noProof/>
                      </w:rPr>
                      <w:t>1</w:t>
                    </w:r>
                    <w:r>
                      <w:fldChar w:fldCharType="end"/>
                    </w:r>
                    <w:r>
                      <w:t xml:space="preserve"> van </w:t>
                    </w:r>
                    <w:r>
                      <w:fldChar w:fldCharType="begin"/>
                    </w:r>
                    <w:r>
                      <w:instrText>NUMPAGES</w:instrText>
                    </w:r>
                    <w:r>
                      <w:fldChar w:fldCharType="separate"/>
                    </w:r>
                    <w:r w:rsidR="00494198">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8B975A5" wp14:editId="4DE2EEF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F4CAF" w14:paraId="309BB966" w14:textId="77777777">
                            <w:trPr>
                              <w:trHeight w:val="200"/>
                            </w:trPr>
                            <w:tc>
                              <w:tcPr>
                                <w:tcW w:w="1140" w:type="dxa"/>
                              </w:tcPr>
                              <w:p w14:paraId="7A684FD4" w14:textId="77777777" w:rsidR="00BF4CAF" w:rsidRDefault="00BF4CAF"/>
                            </w:tc>
                            <w:tc>
                              <w:tcPr>
                                <w:tcW w:w="5400" w:type="dxa"/>
                              </w:tcPr>
                              <w:p w14:paraId="0ECB8436" w14:textId="77777777" w:rsidR="00BF4CAF" w:rsidRDefault="00BF4CAF"/>
                            </w:tc>
                          </w:tr>
                          <w:tr w:rsidR="00BF4CAF" w14:paraId="1CA2E7A9" w14:textId="77777777">
                            <w:trPr>
                              <w:trHeight w:val="240"/>
                            </w:trPr>
                            <w:tc>
                              <w:tcPr>
                                <w:tcW w:w="1140" w:type="dxa"/>
                              </w:tcPr>
                              <w:p w14:paraId="61245738" w14:textId="77777777" w:rsidR="00BF4CAF" w:rsidRDefault="00FE17CD">
                                <w:r>
                                  <w:t>Datum</w:t>
                                </w:r>
                              </w:p>
                            </w:tc>
                            <w:tc>
                              <w:tcPr>
                                <w:tcW w:w="5400" w:type="dxa"/>
                              </w:tcPr>
                              <w:p w14:paraId="4A32DF07" w14:textId="062E2D2C" w:rsidR="00BF4CAF" w:rsidRDefault="00903B06">
                                <w:r>
                                  <w:t>18 september 2020</w:t>
                                </w:r>
                              </w:p>
                            </w:tc>
                          </w:tr>
                          <w:tr w:rsidR="00BF4CAF" w14:paraId="539B25DA" w14:textId="77777777">
                            <w:trPr>
                              <w:trHeight w:val="240"/>
                            </w:trPr>
                            <w:tc>
                              <w:tcPr>
                                <w:tcW w:w="1140" w:type="dxa"/>
                              </w:tcPr>
                              <w:p w14:paraId="309E0940" w14:textId="77777777" w:rsidR="00BF4CAF" w:rsidRDefault="00FE17CD">
                                <w:r>
                                  <w:t>Betreft</w:t>
                                </w:r>
                              </w:p>
                            </w:tc>
                            <w:tc>
                              <w:tcPr>
                                <w:tcW w:w="5400" w:type="dxa"/>
                              </w:tcPr>
                              <w:p w14:paraId="39D5A156" w14:textId="0CA0DC5D" w:rsidR="00BF4CAF" w:rsidRDefault="0051368F">
                                <w:r>
                                  <w:fldChar w:fldCharType="begin"/>
                                </w:r>
                                <w:r>
                                  <w:instrText xml:space="preserve"> DOCPROPERTY  "Onderwerp"  \* MERGEFORMAT </w:instrText>
                                </w:r>
                                <w:r>
                                  <w:fldChar w:fldCharType="separate"/>
                                </w:r>
                                <w:r w:rsidR="003E195A">
                                  <w:t>Kostenkader AFM 2021-2024</w:t>
                                </w:r>
                                <w:r>
                                  <w:fldChar w:fldCharType="end"/>
                                </w:r>
                              </w:p>
                            </w:tc>
                          </w:tr>
                          <w:tr w:rsidR="00BF4CAF" w14:paraId="1E682F45" w14:textId="77777777">
                            <w:trPr>
                              <w:trHeight w:val="200"/>
                            </w:trPr>
                            <w:tc>
                              <w:tcPr>
                                <w:tcW w:w="1140" w:type="dxa"/>
                              </w:tcPr>
                              <w:p w14:paraId="0207EC39" w14:textId="77777777" w:rsidR="00BF4CAF" w:rsidRDefault="00BF4CAF"/>
                            </w:tc>
                            <w:tc>
                              <w:tcPr>
                                <w:tcW w:w="4738" w:type="dxa"/>
                              </w:tcPr>
                              <w:p w14:paraId="04FDF9E3" w14:textId="77777777" w:rsidR="00BF4CAF" w:rsidRDefault="00BF4CAF"/>
                            </w:tc>
                          </w:tr>
                        </w:tbl>
                        <w:p w14:paraId="1DEA1E36" w14:textId="77777777" w:rsidR="00283A44" w:rsidRDefault="00283A44"/>
                      </w:txbxContent>
                    </wps:txbx>
                    <wps:bodyPr vert="horz" wrap="square" lIns="0" tIns="0" rIns="0" bIns="0" anchor="t" anchorCtr="0"/>
                  </wps:wsp>
                </a:graphicData>
              </a:graphic>
            </wp:anchor>
          </w:drawing>
        </mc:Choice>
        <mc:Fallback>
          <w:pict>
            <v:shape w14:anchorId="08B975A5"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BF4CAF" w14:paraId="309BB966" w14:textId="77777777">
                      <w:trPr>
                        <w:trHeight w:val="200"/>
                      </w:trPr>
                      <w:tc>
                        <w:tcPr>
                          <w:tcW w:w="1140" w:type="dxa"/>
                        </w:tcPr>
                        <w:p w14:paraId="7A684FD4" w14:textId="77777777" w:rsidR="00BF4CAF" w:rsidRDefault="00BF4CAF"/>
                      </w:tc>
                      <w:tc>
                        <w:tcPr>
                          <w:tcW w:w="5400" w:type="dxa"/>
                        </w:tcPr>
                        <w:p w14:paraId="0ECB8436" w14:textId="77777777" w:rsidR="00BF4CAF" w:rsidRDefault="00BF4CAF"/>
                      </w:tc>
                    </w:tr>
                    <w:tr w:rsidR="00BF4CAF" w14:paraId="1CA2E7A9" w14:textId="77777777">
                      <w:trPr>
                        <w:trHeight w:val="240"/>
                      </w:trPr>
                      <w:tc>
                        <w:tcPr>
                          <w:tcW w:w="1140" w:type="dxa"/>
                        </w:tcPr>
                        <w:p w14:paraId="61245738" w14:textId="77777777" w:rsidR="00BF4CAF" w:rsidRDefault="00FE17CD">
                          <w:r>
                            <w:t>Datum</w:t>
                          </w:r>
                        </w:p>
                      </w:tc>
                      <w:tc>
                        <w:tcPr>
                          <w:tcW w:w="5400" w:type="dxa"/>
                        </w:tcPr>
                        <w:p w14:paraId="4A32DF07" w14:textId="062E2D2C" w:rsidR="00BF4CAF" w:rsidRDefault="00903B06">
                          <w:r>
                            <w:t>18 september 2020</w:t>
                          </w:r>
                        </w:p>
                      </w:tc>
                    </w:tr>
                    <w:tr w:rsidR="00BF4CAF" w14:paraId="539B25DA" w14:textId="77777777">
                      <w:trPr>
                        <w:trHeight w:val="240"/>
                      </w:trPr>
                      <w:tc>
                        <w:tcPr>
                          <w:tcW w:w="1140" w:type="dxa"/>
                        </w:tcPr>
                        <w:p w14:paraId="309E0940" w14:textId="77777777" w:rsidR="00BF4CAF" w:rsidRDefault="00FE17CD">
                          <w:r>
                            <w:t>Betreft</w:t>
                          </w:r>
                        </w:p>
                      </w:tc>
                      <w:tc>
                        <w:tcPr>
                          <w:tcW w:w="5400" w:type="dxa"/>
                        </w:tcPr>
                        <w:p w14:paraId="39D5A156" w14:textId="0CA0DC5D" w:rsidR="00BF4CAF" w:rsidRDefault="0051368F">
                          <w:r>
                            <w:fldChar w:fldCharType="begin"/>
                          </w:r>
                          <w:r>
                            <w:instrText xml:space="preserve"> DOCPROPERTY  "Onderwerp"  \* MERGEFORMAT </w:instrText>
                          </w:r>
                          <w:r>
                            <w:fldChar w:fldCharType="separate"/>
                          </w:r>
                          <w:r w:rsidR="003E195A">
                            <w:t>Kostenkader AFM 2021-2024</w:t>
                          </w:r>
                          <w:r>
                            <w:fldChar w:fldCharType="end"/>
                          </w:r>
                        </w:p>
                      </w:tc>
                    </w:tr>
                    <w:tr w:rsidR="00BF4CAF" w14:paraId="1E682F45" w14:textId="77777777">
                      <w:trPr>
                        <w:trHeight w:val="200"/>
                      </w:trPr>
                      <w:tc>
                        <w:tcPr>
                          <w:tcW w:w="1140" w:type="dxa"/>
                        </w:tcPr>
                        <w:p w14:paraId="0207EC39" w14:textId="77777777" w:rsidR="00BF4CAF" w:rsidRDefault="00BF4CAF"/>
                      </w:tc>
                      <w:tc>
                        <w:tcPr>
                          <w:tcW w:w="4738" w:type="dxa"/>
                        </w:tcPr>
                        <w:p w14:paraId="04FDF9E3" w14:textId="77777777" w:rsidR="00BF4CAF" w:rsidRDefault="00BF4CAF"/>
                      </w:tc>
                    </w:tr>
                  </w:tbl>
                  <w:p w14:paraId="1DEA1E36" w14:textId="77777777" w:rsidR="00283A44" w:rsidRDefault="00283A44"/>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5F56FA4" wp14:editId="03C8A320">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EDBA5C6" w14:textId="705FF9AF" w:rsidR="00BF4CAF" w:rsidRDefault="00FE17C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5F56FA4"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14:paraId="3EDBA5C6" w14:textId="705FF9AF" w:rsidR="00BF4CAF" w:rsidRDefault="00FE17C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326AD1C" wp14:editId="3DCBE4A3">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877CB89" w14:textId="77777777" w:rsidR="00283A44" w:rsidRDefault="00283A44"/>
                      </w:txbxContent>
                    </wps:txbx>
                    <wps:bodyPr vert="horz" wrap="square" lIns="0" tIns="0" rIns="0" bIns="0" anchor="t" anchorCtr="0"/>
                  </wps:wsp>
                </a:graphicData>
              </a:graphic>
            </wp:anchor>
          </w:drawing>
        </mc:Choice>
        <mc:Fallback>
          <w:pict>
            <v:shape w14:anchorId="4326AD1C"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14:paraId="6877CB89" w14:textId="77777777" w:rsidR="00283A44" w:rsidRDefault="00283A44"/>
                </w:txbxContent>
              </v:textbox>
              <w10:wrap anchorx="page" anchory="page"/>
              <w10:anchorlock/>
            </v:shape>
          </w:pict>
        </mc:Fallback>
      </mc:AlternateContent>
    </w:r>
    <w:r w:rsidR="00B57D3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26F6CB"/>
    <w:multiLevelType w:val="multilevel"/>
    <w:tmpl w:val="BDD13ED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1BDC7E"/>
    <w:multiLevelType w:val="multilevel"/>
    <w:tmpl w:val="61CBD64A"/>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BC22975"/>
    <w:multiLevelType w:val="multilevel"/>
    <w:tmpl w:val="345DDBC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2A7D4A"/>
    <w:multiLevelType w:val="multilevel"/>
    <w:tmpl w:val="536B7C2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240870"/>
    <w:multiLevelType w:val="hybridMultilevel"/>
    <w:tmpl w:val="0BA622EE"/>
    <w:lvl w:ilvl="0" w:tplc="04130001">
      <w:start w:val="1"/>
      <w:numFmt w:val="bullet"/>
      <w:lvlText w:val=""/>
      <w:lvlJc w:val="left"/>
      <w:pPr>
        <w:ind w:left="785" w:hanging="360"/>
      </w:pPr>
      <w:rPr>
        <w:rFonts w:ascii="Symbol" w:hAnsi="Symbol" w:hint="default"/>
      </w:rPr>
    </w:lvl>
    <w:lvl w:ilvl="1" w:tplc="0413000F">
      <w:start w:val="1"/>
      <w:numFmt w:val="decimal"/>
      <w:lvlText w:val="%2."/>
      <w:lvlJc w:val="left"/>
      <w:pPr>
        <w:ind w:left="1505" w:hanging="360"/>
      </w:p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5" w15:restartNumberingAfterBreak="0">
    <w:nsid w:val="393B4B77"/>
    <w:multiLevelType w:val="hybridMultilevel"/>
    <w:tmpl w:val="B05C5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0D4086"/>
    <w:multiLevelType w:val="hybridMultilevel"/>
    <w:tmpl w:val="2D266662"/>
    <w:lvl w:ilvl="0" w:tplc="FBB4AA2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lvlOverride w:ilvl="0"/>
    <w:lvlOverride w:ilvl="1">
      <w:startOverride w:val="1"/>
    </w:lvlOverride>
    <w:lvlOverride w:ilvl="2"/>
    <w:lvlOverride w:ilvl="3"/>
    <w:lvlOverride w:ilvl="4"/>
    <w:lvlOverride w:ilvl="5"/>
    <w:lvlOverride w:ilvl="6"/>
    <w:lvlOverride w:ilvl="7"/>
    <w:lvlOverride w:ilvl="8"/>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AF"/>
    <w:rsid w:val="00000546"/>
    <w:rsid w:val="00001AF4"/>
    <w:rsid w:val="00003623"/>
    <w:rsid w:val="0001371C"/>
    <w:rsid w:val="00030739"/>
    <w:rsid w:val="00043E98"/>
    <w:rsid w:val="0005002B"/>
    <w:rsid w:val="0005374B"/>
    <w:rsid w:val="0007621E"/>
    <w:rsid w:val="00080272"/>
    <w:rsid w:val="00096923"/>
    <w:rsid w:val="000A3AC9"/>
    <w:rsid w:val="000A755E"/>
    <w:rsid w:val="000F1E7D"/>
    <w:rsid w:val="000F4956"/>
    <w:rsid w:val="00111B6B"/>
    <w:rsid w:val="0011358E"/>
    <w:rsid w:val="001137EF"/>
    <w:rsid w:val="0013293D"/>
    <w:rsid w:val="00142BED"/>
    <w:rsid w:val="0014396A"/>
    <w:rsid w:val="0014681B"/>
    <w:rsid w:val="00146B91"/>
    <w:rsid w:val="00157694"/>
    <w:rsid w:val="001709CB"/>
    <w:rsid w:val="0018610E"/>
    <w:rsid w:val="001A6204"/>
    <w:rsid w:val="001A6F0C"/>
    <w:rsid w:val="001C186E"/>
    <w:rsid w:val="001C7CE5"/>
    <w:rsid w:val="001D59E8"/>
    <w:rsid w:val="001D60A9"/>
    <w:rsid w:val="001F6A5E"/>
    <w:rsid w:val="00200654"/>
    <w:rsid w:val="00205054"/>
    <w:rsid w:val="00220516"/>
    <w:rsid w:val="0022639B"/>
    <w:rsid w:val="00236F1E"/>
    <w:rsid w:val="00237D29"/>
    <w:rsid w:val="00244516"/>
    <w:rsid w:val="0025616E"/>
    <w:rsid w:val="002639CC"/>
    <w:rsid w:val="00263A84"/>
    <w:rsid w:val="002675B7"/>
    <w:rsid w:val="00283A44"/>
    <w:rsid w:val="00292AA8"/>
    <w:rsid w:val="00293B82"/>
    <w:rsid w:val="002949F3"/>
    <w:rsid w:val="00295115"/>
    <w:rsid w:val="00296FCA"/>
    <w:rsid w:val="002B39EE"/>
    <w:rsid w:val="002D34AF"/>
    <w:rsid w:val="00304B53"/>
    <w:rsid w:val="0032299D"/>
    <w:rsid w:val="00334317"/>
    <w:rsid w:val="00355412"/>
    <w:rsid w:val="00363649"/>
    <w:rsid w:val="00370B2F"/>
    <w:rsid w:val="0037103E"/>
    <w:rsid w:val="00375544"/>
    <w:rsid w:val="0038034E"/>
    <w:rsid w:val="00390C84"/>
    <w:rsid w:val="003C591D"/>
    <w:rsid w:val="003C7E58"/>
    <w:rsid w:val="003D2B66"/>
    <w:rsid w:val="003D61E0"/>
    <w:rsid w:val="003E195A"/>
    <w:rsid w:val="004073A7"/>
    <w:rsid w:val="004100F7"/>
    <w:rsid w:val="00427FAE"/>
    <w:rsid w:val="00431A1D"/>
    <w:rsid w:val="00446BB4"/>
    <w:rsid w:val="004510D7"/>
    <w:rsid w:val="0048214C"/>
    <w:rsid w:val="00494198"/>
    <w:rsid w:val="004B59A7"/>
    <w:rsid w:val="004D5370"/>
    <w:rsid w:val="004F7394"/>
    <w:rsid w:val="00510704"/>
    <w:rsid w:val="0051368F"/>
    <w:rsid w:val="00517556"/>
    <w:rsid w:val="00535306"/>
    <w:rsid w:val="00591E46"/>
    <w:rsid w:val="00593302"/>
    <w:rsid w:val="005B0FB4"/>
    <w:rsid w:val="005E0AEA"/>
    <w:rsid w:val="005E54A0"/>
    <w:rsid w:val="005E6A4B"/>
    <w:rsid w:val="00620ADC"/>
    <w:rsid w:val="006358A9"/>
    <w:rsid w:val="00636047"/>
    <w:rsid w:val="006431D2"/>
    <w:rsid w:val="006658F0"/>
    <w:rsid w:val="006822E4"/>
    <w:rsid w:val="00691611"/>
    <w:rsid w:val="006C39C9"/>
    <w:rsid w:val="006E5C47"/>
    <w:rsid w:val="007021F9"/>
    <w:rsid w:val="0074018A"/>
    <w:rsid w:val="00745F6A"/>
    <w:rsid w:val="007911B8"/>
    <w:rsid w:val="007D69E7"/>
    <w:rsid w:val="007E3FE1"/>
    <w:rsid w:val="007F4F97"/>
    <w:rsid w:val="00813690"/>
    <w:rsid w:val="00817BCA"/>
    <w:rsid w:val="00823C10"/>
    <w:rsid w:val="00825F03"/>
    <w:rsid w:val="0084327A"/>
    <w:rsid w:val="00843BD5"/>
    <w:rsid w:val="00846266"/>
    <w:rsid w:val="008516E9"/>
    <w:rsid w:val="0085261C"/>
    <w:rsid w:val="008546DC"/>
    <w:rsid w:val="0085614A"/>
    <w:rsid w:val="00857409"/>
    <w:rsid w:val="008A05FD"/>
    <w:rsid w:val="008B45A3"/>
    <w:rsid w:val="008B5885"/>
    <w:rsid w:val="008F052C"/>
    <w:rsid w:val="008F5358"/>
    <w:rsid w:val="00903B06"/>
    <w:rsid w:val="009141C1"/>
    <w:rsid w:val="009358D8"/>
    <w:rsid w:val="009663DC"/>
    <w:rsid w:val="009724D1"/>
    <w:rsid w:val="00986BF9"/>
    <w:rsid w:val="00991919"/>
    <w:rsid w:val="00991C1E"/>
    <w:rsid w:val="009A00DC"/>
    <w:rsid w:val="009A01FB"/>
    <w:rsid w:val="009B39E2"/>
    <w:rsid w:val="009D01F4"/>
    <w:rsid w:val="009D3850"/>
    <w:rsid w:val="009E39B9"/>
    <w:rsid w:val="009F40DE"/>
    <w:rsid w:val="009F44BF"/>
    <w:rsid w:val="00A24557"/>
    <w:rsid w:val="00A40938"/>
    <w:rsid w:val="00A430C5"/>
    <w:rsid w:val="00A47CB3"/>
    <w:rsid w:val="00A61063"/>
    <w:rsid w:val="00A83374"/>
    <w:rsid w:val="00A9030D"/>
    <w:rsid w:val="00A9499B"/>
    <w:rsid w:val="00AA5A35"/>
    <w:rsid w:val="00AC4563"/>
    <w:rsid w:val="00AE461C"/>
    <w:rsid w:val="00B250AF"/>
    <w:rsid w:val="00B35CDB"/>
    <w:rsid w:val="00B51648"/>
    <w:rsid w:val="00B57D3B"/>
    <w:rsid w:val="00B84332"/>
    <w:rsid w:val="00B921FD"/>
    <w:rsid w:val="00B94438"/>
    <w:rsid w:val="00B96CE9"/>
    <w:rsid w:val="00BA1596"/>
    <w:rsid w:val="00BA4BE3"/>
    <w:rsid w:val="00BC6065"/>
    <w:rsid w:val="00BE2FB4"/>
    <w:rsid w:val="00BF4A91"/>
    <w:rsid w:val="00BF4CAF"/>
    <w:rsid w:val="00C06C16"/>
    <w:rsid w:val="00C07D36"/>
    <w:rsid w:val="00C228CD"/>
    <w:rsid w:val="00C30B20"/>
    <w:rsid w:val="00C346F7"/>
    <w:rsid w:val="00C34D02"/>
    <w:rsid w:val="00C4282D"/>
    <w:rsid w:val="00C47266"/>
    <w:rsid w:val="00C529C3"/>
    <w:rsid w:val="00C86ACF"/>
    <w:rsid w:val="00C87A28"/>
    <w:rsid w:val="00C929FF"/>
    <w:rsid w:val="00CC2F2F"/>
    <w:rsid w:val="00D416D2"/>
    <w:rsid w:val="00D41FDF"/>
    <w:rsid w:val="00D63858"/>
    <w:rsid w:val="00D64FDC"/>
    <w:rsid w:val="00D76C9D"/>
    <w:rsid w:val="00D866EB"/>
    <w:rsid w:val="00D911B0"/>
    <w:rsid w:val="00DA160B"/>
    <w:rsid w:val="00DD0E9C"/>
    <w:rsid w:val="00DE2EE5"/>
    <w:rsid w:val="00DF0F4A"/>
    <w:rsid w:val="00DF70C3"/>
    <w:rsid w:val="00E17AB3"/>
    <w:rsid w:val="00E2367C"/>
    <w:rsid w:val="00E40D4A"/>
    <w:rsid w:val="00E73F06"/>
    <w:rsid w:val="00EA1639"/>
    <w:rsid w:val="00EA1FB9"/>
    <w:rsid w:val="00EC4985"/>
    <w:rsid w:val="00EE71E6"/>
    <w:rsid w:val="00F12739"/>
    <w:rsid w:val="00F22CB9"/>
    <w:rsid w:val="00F52D8C"/>
    <w:rsid w:val="00F61423"/>
    <w:rsid w:val="00F61A09"/>
    <w:rsid w:val="00F6493C"/>
    <w:rsid w:val="00F83CE6"/>
    <w:rsid w:val="00F84ADF"/>
    <w:rsid w:val="00FA32A2"/>
    <w:rsid w:val="00FE17CD"/>
    <w:rsid w:val="00FE6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7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7"/>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724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24D1"/>
    <w:rPr>
      <w:rFonts w:ascii="Verdana" w:hAnsi="Verdana"/>
      <w:color w:val="000000"/>
      <w:sz w:val="18"/>
      <w:szCs w:val="18"/>
    </w:rPr>
  </w:style>
  <w:style w:type="paragraph" w:styleId="Voettekst">
    <w:name w:val="footer"/>
    <w:basedOn w:val="Standaard"/>
    <w:link w:val="VoettekstChar"/>
    <w:uiPriority w:val="99"/>
    <w:unhideWhenUsed/>
    <w:rsid w:val="009724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24D1"/>
    <w:rPr>
      <w:rFonts w:ascii="Verdana" w:hAnsi="Verdana"/>
      <w:color w:val="000000"/>
      <w:sz w:val="18"/>
      <w:szCs w:val="18"/>
    </w:rPr>
  </w:style>
  <w:style w:type="table" w:styleId="Tabelraster">
    <w:name w:val="Table Grid"/>
    <w:basedOn w:val="Standaardtabel"/>
    <w:uiPriority w:val="37"/>
    <w:rsid w:val="00FE1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17CD"/>
    <w:pPr>
      <w:autoSpaceDE w:val="0"/>
      <w:adjustRightInd w:val="0"/>
      <w:textAlignment w:val="auto"/>
    </w:pPr>
    <w:rPr>
      <w:rFonts w:ascii="DHCGO H+ Univers" w:hAnsi="DHCGO H+ Univers" w:cs="DHCGO H+ Univers"/>
      <w:color w:val="000000"/>
      <w:sz w:val="24"/>
      <w:szCs w:val="24"/>
    </w:rPr>
  </w:style>
  <w:style w:type="character" w:styleId="Verwijzingopmerking">
    <w:name w:val="annotation reference"/>
    <w:basedOn w:val="Standaardalinea-lettertype"/>
    <w:uiPriority w:val="99"/>
    <w:semiHidden/>
    <w:unhideWhenUsed/>
    <w:rsid w:val="00334317"/>
    <w:rPr>
      <w:sz w:val="16"/>
      <w:szCs w:val="16"/>
    </w:rPr>
  </w:style>
  <w:style w:type="paragraph" w:styleId="Tekstopmerking">
    <w:name w:val="annotation text"/>
    <w:basedOn w:val="Standaard"/>
    <w:link w:val="TekstopmerkingChar"/>
    <w:uiPriority w:val="99"/>
    <w:unhideWhenUsed/>
    <w:rsid w:val="00334317"/>
    <w:pPr>
      <w:spacing w:line="240" w:lineRule="auto"/>
    </w:pPr>
    <w:rPr>
      <w:sz w:val="20"/>
      <w:szCs w:val="20"/>
    </w:rPr>
  </w:style>
  <w:style w:type="character" w:customStyle="1" w:styleId="TekstopmerkingChar">
    <w:name w:val="Tekst opmerking Char"/>
    <w:basedOn w:val="Standaardalinea-lettertype"/>
    <w:link w:val="Tekstopmerking"/>
    <w:uiPriority w:val="99"/>
    <w:rsid w:val="0033431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34317"/>
    <w:rPr>
      <w:b/>
      <w:bCs/>
    </w:rPr>
  </w:style>
  <w:style w:type="character" w:customStyle="1" w:styleId="OnderwerpvanopmerkingChar">
    <w:name w:val="Onderwerp van opmerking Char"/>
    <w:basedOn w:val="TekstopmerkingChar"/>
    <w:link w:val="Onderwerpvanopmerking"/>
    <w:uiPriority w:val="99"/>
    <w:semiHidden/>
    <w:rsid w:val="00334317"/>
    <w:rPr>
      <w:rFonts w:ascii="Verdana" w:hAnsi="Verdana"/>
      <w:b/>
      <w:bCs/>
      <w:color w:val="000000"/>
    </w:rPr>
  </w:style>
  <w:style w:type="paragraph" w:styleId="Ballontekst">
    <w:name w:val="Balloon Text"/>
    <w:basedOn w:val="Standaard"/>
    <w:link w:val="BallontekstChar"/>
    <w:uiPriority w:val="99"/>
    <w:semiHidden/>
    <w:unhideWhenUsed/>
    <w:rsid w:val="0033431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34317"/>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3D2B6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D2B66"/>
    <w:rPr>
      <w:rFonts w:ascii="Verdana" w:hAnsi="Verdana"/>
      <w:color w:val="000000"/>
    </w:rPr>
  </w:style>
  <w:style w:type="character" w:styleId="Voetnootmarkering">
    <w:name w:val="footnote reference"/>
    <w:basedOn w:val="Standaardalinea-lettertype"/>
    <w:uiPriority w:val="99"/>
    <w:semiHidden/>
    <w:unhideWhenUsed/>
    <w:rsid w:val="003D2B66"/>
    <w:rPr>
      <w:vertAlign w:val="superscript"/>
    </w:rPr>
  </w:style>
  <w:style w:type="paragraph" w:styleId="Lijstalinea">
    <w:name w:val="List Paragraph"/>
    <w:basedOn w:val="Standaard"/>
    <w:uiPriority w:val="34"/>
    <w:qFormat/>
    <w:rsid w:val="0011358E"/>
    <w:pPr>
      <w:ind w:left="720"/>
      <w:contextualSpacing/>
    </w:pPr>
  </w:style>
  <w:style w:type="character" w:styleId="Hyperlink">
    <w:name w:val="Hyperlink"/>
    <w:basedOn w:val="Standaardalinea-lettertype"/>
    <w:uiPriority w:val="99"/>
    <w:unhideWhenUsed/>
    <w:rsid w:val="004073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3041">
      <w:bodyDiv w:val="1"/>
      <w:marLeft w:val="0"/>
      <w:marRight w:val="0"/>
      <w:marTop w:val="0"/>
      <w:marBottom w:val="0"/>
      <w:divBdr>
        <w:top w:val="none" w:sz="0" w:space="0" w:color="auto"/>
        <w:left w:val="none" w:sz="0" w:space="0" w:color="auto"/>
        <w:bottom w:val="none" w:sz="0" w:space="0" w:color="auto"/>
        <w:right w:val="none" w:sz="0" w:space="0" w:color="auto"/>
      </w:divBdr>
    </w:div>
    <w:div w:id="132021279">
      <w:bodyDiv w:val="1"/>
      <w:marLeft w:val="0"/>
      <w:marRight w:val="0"/>
      <w:marTop w:val="0"/>
      <w:marBottom w:val="0"/>
      <w:divBdr>
        <w:top w:val="none" w:sz="0" w:space="0" w:color="auto"/>
        <w:left w:val="none" w:sz="0" w:space="0" w:color="auto"/>
        <w:bottom w:val="none" w:sz="0" w:space="0" w:color="auto"/>
        <w:right w:val="none" w:sz="0" w:space="0" w:color="auto"/>
      </w:divBdr>
    </w:div>
    <w:div w:id="164639844">
      <w:bodyDiv w:val="1"/>
      <w:marLeft w:val="0"/>
      <w:marRight w:val="0"/>
      <w:marTop w:val="0"/>
      <w:marBottom w:val="0"/>
      <w:divBdr>
        <w:top w:val="none" w:sz="0" w:space="0" w:color="auto"/>
        <w:left w:val="none" w:sz="0" w:space="0" w:color="auto"/>
        <w:bottom w:val="none" w:sz="0" w:space="0" w:color="auto"/>
        <w:right w:val="none" w:sz="0" w:space="0" w:color="auto"/>
      </w:divBdr>
    </w:div>
    <w:div w:id="327946935">
      <w:bodyDiv w:val="1"/>
      <w:marLeft w:val="0"/>
      <w:marRight w:val="0"/>
      <w:marTop w:val="0"/>
      <w:marBottom w:val="0"/>
      <w:divBdr>
        <w:top w:val="none" w:sz="0" w:space="0" w:color="auto"/>
        <w:left w:val="none" w:sz="0" w:space="0" w:color="auto"/>
        <w:bottom w:val="none" w:sz="0" w:space="0" w:color="auto"/>
        <w:right w:val="none" w:sz="0" w:space="0" w:color="auto"/>
      </w:divBdr>
    </w:div>
    <w:div w:id="355273392">
      <w:bodyDiv w:val="1"/>
      <w:marLeft w:val="0"/>
      <w:marRight w:val="0"/>
      <w:marTop w:val="0"/>
      <w:marBottom w:val="0"/>
      <w:divBdr>
        <w:top w:val="none" w:sz="0" w:space="0" w:color="auto"/>
        <w:left w:val="none" w:sz="0" w:space="0" w:color="auto"/>
        <w:bottom w:val="none" w:sz="0" w:space="0" w:color="auto"/>
        <w:right w:val="none" w:sz="0" w:space="0" w:color="auto"/>
      </w:divBdr>
    </w:div>
    <w:div w:id="566185604">
      <w:bodyDiv w:val="1"/>
      <w:marLeft w:val="0"/>
      <w:marRight w:val="0"/>
      <w:marTop w:val="0"/>
      <w:marBottom w:val="0"/>
      <w:divBdr>
        <w:top w:val="none" w:sz="0" w:space="0" w:color="auto"/>
        <w:left w:val="none" w:sz="0" w:space="0" w:color="auto"/>
        <w:bottom w:val="none" w:sz="0" w:space="0" w:color="auto"/>
        <w:right w:val="none" w:sz="0" w:space="0" w:color="auto"/>
      </w:divBdr>
    </w:div>
    <w:div w:id="573856321">
      <w:bodyDiv w:val="1"/>
      <w:marLeft w:val="0"/>
      <w:marRight w:val="0"/>
      <w:marTop w:val="0"/>
      <w:marBottom w:val="0"/>
      <w:divBdr>
        <w:top w:val="none" w:sz="0" w:space="0" w:color="auto"/>
        <w:left w:val="none" w:sz="0" w:space="0" w:color="auto"/>
        <w:bottom w:val="none" w:sz="0" w:space="0" w:color="auto"/>
        <w:right w:val="none" w:sz="0" w:space="0" w:color="auto"/>
      </w:divBdr>
    </w:div>
    <w:div w:id="589853435">
      <w:bodyDiv w:val="1"/>
      <w:marLeft w:val="0"/>
      <w:marRight w:val="0"/>
      <w:marTop w:val="0"/>
      <w:marBottom w:val="0"/>
      <w:divBdr>
        <w:top w:val="none" w:sz="0" w:space="0" w:color="auto"/>
        <w:left w:val="none" w:sz="0" w:space="0" w:color="auto"/>
        <w:bottom w:val="none" w:sz="0" w:space="0" w:color="auto"/>
        <w:right w:val="none" w:sz="0" w:space="0" w:color="auto"/>
      </w:divBdr>
    </w:div>
    <w:div w:id="663970442">
      <w:bodyDiv w:val="1"/>
      <w:marLeft w:val="0"/>
      <w:marRight w:val="0"/>
      <w:marTop w:val="0"/>
      <w:marBottom w:val="0"/>
      <w:divBdr>
        <w:top w:val="none" w:sz="0" w:space="0" w:color="auto"/>
        <w:left w:val="none" w:sz="0" w:space="0" w:color="auto"/>
        <w:bottom w:val="none" w:sz="0" w:space="0" w:color="auto"/>
        <w:right w:val="none" w:sz="0" w:space="0" w:color="auto"/>
      </w:divBdr>
    </w:div>
    <w:div w:id="930284646">
      <w:bodyDiv w:val="1"/>
      <w:marLeft w:val="0"/>
      <w:marRight w:val="0"/>
      <w:marTop w:val="0"/>
      <w:marBottom w:val="0"/>
      <w:divBdr>
        <w:top w:val="none" w:sz="0" w:space="0" w:color="auto"/>
        <w:left w:val="none" w:sz="0" w:space="0" w:color="auto"/>
        <w:bottom w:val="none" w:sz="0" w:space="0" w:color="auto"/>
        <w:right w:val="none" w:sz="0" w:space="0" w:color="auto"/>
      </w:divBdr>
    </w:div>
    <w:div w:id="1118331029">
      <w:bodyDiv w:val="1"/>
      <w:marLeft w:val="0"/>
      <w:marRight w:val="0"/>
      <w:marTop w:val="0"/>
      <w:marBottom w:val="0"/>
      <w:divBdr>
        <w:top w:val="none" w:sz="0" w:space="0" w:color="auto"/>
        <w:left w:val="none" w:sz="0" w:space="0" w:color="auto"/>
        <w:bottom w:val="none" w:sz="0" w:space="0" w:color="auto"/>
        <w:right w:val="none" w:sz="0" w:space="0" w:color="auto"/>
      </w:divBdr>
    </w:div>
    <w:div w:id="1162815964">
      <w:bodyDiv w:val="1"/>
      <w:marLeft w:val="0"/>
      <w:marRight w:val="0"/>
      <w:marTop w:val="0"/>
      <w:marBottom w:val="0"/>
      <w:divBdr>
        <w:top w:val="none" w:sz="0" w:space="0" w:color="auto"/>
        <w:left w:val="none" w:sz="0" w:space="0" w:color="auto"/>
        <w:bottom w:val="none" w:sz="0" w:space="0" w:color="auto"/>
        <w:right w:val="none" w:sz="0" w:space="0" w:color="auto"/>
      </w:divBdr>
    </w:div>
    <w:div w:id="1344169303">
      <w:bodyDiv w:val="1"/>
      <w:marLeft w:val="0"/>
      <w:marRight w:val="0"/>
      <w:marTop w:val="0"/>
      <w:marBottom w:val="0"/>
      <w:divBdr>
        <w:top w:val="none" w:sz="0" w:space="0" w:color="auto"/>
        <w:left w:val="none" w:sz="0" w:space="0" w:color="auto"/>
        <w:bottom w:val="none" w:sz="0" w:space="0" w:color="auto"/>
        <w:right w:val="none" w:sz="0" w:space="0" w:color="auto"/>
      </w:divBdr>
    </w:div>
    <w:div w:id="1362316541">
      <w:bodyDiv w:val="1"/>
      <w:marLeft w:val="0"/>
      <w:marRight w:val="0"/>
      <w:marTop w:val="0"/>
      <w:marBottom w:val="0"/>
      <w:divBdr>
        <w:top w:val="none" w:sz="0" w:space="0" w:color="auto"/>
        <w:left w:val="none" w:sz="0" w:space="0" w:color="auto"/>
        <w:bottom w:val="none" w:sz="0" w:space="0" w:color="auto"/>
        <w:right w:val="none" w:sz="0" w:space="0" w:color="auto"/>
      </w:divBdr>
    </w:div>
    <w:div w:id="1648705886">
      <w:bodyDiv w:val="1"/>
      <w:marLeft w:val="0"/>
      <w:marRight w:val="0"/>
      <w:marTop w:val="0"/>
      <w:marBottom w:val="0"/>
      <w:divBdr>
        <w:top w:val="none" w:sz="0" w:space="0" w:color="auto"/>
        <w:left w:val="none" w:sz="0" w:space="0" w:color="auto"/>
        <w:bottom w:val="none" w:sz="0" w:space="0" w:color="auto"/>
        <w:right w:val="none" w:sz="0" w:space="0" w:color="auto"/>
      </w:divBdr>
    </w:div>
    <w:div w:id="1661806094">
      <w:bodyDiv w:val="1"/>
      <w:marLeft w:val="0"/>
      <w:marRight w:val="0"/>
      <w:marTop w:val="0"/>
      <w:marBottom w:val="0"/>
      <w:divBdr>
        <w:top w:val="none" w:sz="0" w:space="0" w:color="auto"/>
        <w:left w:val="none" w:sz="0" w:space="0" w:color="auto"/>
        <w:bottom w:val="none" w:sz="0" w:space="0" w:color="auto"/>
        <w:right w:val="none" w:sz="0" w:space="0" w:color="auto"/>
      </w:divBdr>
    </w:div>
    <w:div w:id="1666006822">
      <w:bodyDiv w:val="1"/>
      <w:marLeft w:val="0"/>
      <w:marRight w:val="0"/>
      <w:marTop w:val="0"/>
      <w:marBottom w:val="0"/>
      <w:divBdr>
        <w:top w:val="none" w:sz="0" w:space="0" w:color="auto"/>
        <w:left w:val="none" w:sz="0" w:space="0" w:color="auto"/>
        <w:bottom w:val="none" w:sz="0" w:space="0" w:color="auto"/>
        <w:right w:val="none" w:sz="0" w:space="0" w:color="auto"/>
      </w:divBdr>
    </w:div>
    <w:div w:id="1688481613">
      <w:bodyDiv w:val="1"/>
      <w:marLeft w:val="0"/>
      <w:marRight w:val="0"/>
      <w:marTop w:val="0"/>
      <w:marBottom w:val="0"/>
      <w:divBdr>
        <w:top w:val="none" w:sz="0" w:space="0" w:color="auto"/>
        <w:left w:val="none" w:sz="0" w:space="0" w:color="auto"/>
        <w:bottom w:val="none" w:sz="0" w:space="0" w:color="auto"/>
        <w:right w:val="none" w:sz="0" w:space="0" w:color="auto"/>
      </w:divBdr>
    </w:div>
    <w:div w:id="1694720160">
      <w:bodyDiv w:val="1"/>
      <w:marLeft w:val="0"/>
      <w:marRight w:val="0"/>
      <w:marTop w:val="0"/>
      <w:marBottom w:val="0"/>
      <w:divBdr>
        <w:top w:val="none" w:sz="0" w:space="0" w:color="auto"/>
        <w:left w:val="none" w:sz="0" w:space="0" w:color="auto"/>
        <w:bottom w:val="none" w:sz="0" w:space="0" w:color="auto"/>
        <w:right w:val="none" w:sz="0" w:space="0" w:color="auto"/>
      </w:divBdr>
    </w:div>
    <w:div w:id="1729576206">
      <w:bodyDiv w:val="1"/>
      <w:marLeft w:val="0"/>
      <w:marRight w:val="0"/>
      <w:marTop w:val="0"/>
      <w:marBottom w:val="0"/>
      <w:divBdr>
        <w:top w:val="none" w:sz="0" w:space="0" w:color="auto"/>
        <w:left w:val="none" w:sz="0" w:space="0" w:color="auto"/>
        <w:bottom w:val="none" w:sz="0" w:space="0" w:color="auto"/>
        <w:right w:val="none" w:sz="0" w:space="0" w:color="auto"/>
      </w:divBdr>
    </w:div>
    <w:div w:id="1857185103">
      <w:bodyDiv w:val="1"/>
      <w:marLeft w:val="0"/>
      <w:marRight w:val="0"/>
      <w:marTop w:val="0"/>
      <w:marBottom w:val="0"/>
      <w:divBdr>
        <w:top w:val="none" w:sz="0" w:space="0" w:color="auto"/>
        <w:left w:val="none" w:sz="0" w:space="0" w:color="auto"/>
        <w:bottom w:val="none" w:sz="0" w:space="0" w:color="auto"/>
        <w:right w:val="none" w:sz="0" w:space="0" w:color="auto"/>
      </w:divBdr>
    </w:div>
    <w:div w:id="1959870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openxmlformats.org/officeDocument/2006/relationships/webSetting" Target="webSettings0.xml"/><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cpb.nl/middellangetermijnverkenning-2022-202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36235285BF9841AA99C3A9CDC9A8D7" ma:contentTypeVersion="0" ma:contentTypeDescription="Een nieuw document maken." ma:contentTypeScope="" ma:versionID="9496167b8830015d3af9c4405425b20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69282-8BDA-4B7A-9E49-E3550F2761C4}">
  <ds:schemaRefs>
    <ds:schemaRef ds:uri="http://schemas.openxmlformats.org/officeDocument/2006/bibliography"/>
  </ds:schemaRefs>
</ds:datastoreItem>
</file>

<file path=customXml/itemProps2.xml><?xml version="1.0" encoding="utf-8"?>
<ds:datastoreItem xmlns:ds="http://schemas.openxmlformats.org/officeDocument/2006/customXml" ds:itemID="{4C93D655-4CD4-49AD-A527-B7ED8420A6D6}"/>
</file>

<file path=customXml/itemProps3.xml><?xml version="1.0" encoding="utf-8"?>
<ds:datastoreItem xmlns:ds="http://schemas.openxmlformats.org/officeDocument/2006/customXml" ds:itemID="{02DC68FF-235D-4CE6-9107-23421652476C}"/>
</file>

<file path=customXml/itemProps4.xml><?xml version="1.0" encoding="utf-8"?>
<ds:datastoreItem xmlns:ds="http://schemas.openxmlformats.org/officeDocument/2006/customXml" ds:itemID="{6BA54C08-9806-4517-8579-A1574DE4CCB1}"/>
</file>

<file path=docProps/app.xml><?xml version="1.0" encoding="utf-8"?>
<Properties xmlns="http://schemas.openxmlformats.org/officeDocument/2006/extended-properties" xmlns:vt="http://schemas.openxmlformats.org/officeDocument/2006/docPropsVTypes">
  <Template>Normal</Template>
  <TotalTime>0</TotalTime>
  <Pages>5</Pages>
  <Words>2051</Words>
  <Characters>11285</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2020-09-18T09:53:00Z</dcterms:created>
  <dcterms:modified xsi:type="dcterms:W3CDTF">2020-09-18T09:55:00Z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